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816" w:rsidRPr="00CB4B54" w:rsidRDefault="00016816" w:rsidP="00016816">
      <w:pPr>
        <w:spacing w:after="200"/>
        <w:rPr>
          <w:rFonts w:ascii="Calibri" w:eastAsia="Calibri" w:hAnsi="Calibri"/>
        </w:rPr>
      </w:pPr>
    </w:p>
    <w:p w:rsidR="004A02B0" w:rsidRPr="007F05BB" w:rsidRDefault="006F1F63" w:rsidP="004A02B0">
      <w:pPr>
        <w:pStyle w:val="ReportTitle0"/>
        <w:spacing w:line="290" w:lineRule="atLeast"/>
        <w:rPr>
          <w:rFonts w:eastAsia="MS Mincho" w:cs="Gill Sans"/>
          <w:noProof/>
          <w:sz w:val="56"/>
        </w:rPr>
      </w:pPr>
      <w:r w:rsidRPr="006F1F63">
        <w:rPr>
          <w:rFonts w:eastAsia="MS Mincho" w:cs="Gill Sans"/>
          <w:noProof/>
          <w:sz w:val="56"/>
        </w:rPr>
        <w:t>Authorized Economic Operators in Mozamb</w:t>
      </w:r>
      <w:r w:rsidR="0090645B">
        <w:rPr>
          <w:rFonts w:eastAsia="MS Mincho" w:cs="Gill Sans"/>
          <w:noProof/>
          <w:sz w:val="56"/>
        </w:rPr>
        <w:t xml:space="preserve">ique </w:t>
      </w:r>
      <w:r w:rsidR="007A6D1B">
        <w:rPr>
          <w:rFonts w:eastAsia="MS Mincho" w:cs="Gill Sans"/>
          <w:noProof/>
          <w:sz w:val="56"/>
        </w:rPr>
        <w:t>Report</w:t>
      </w:r>
    </w:p>
    <w:p w:rsidR="004A02B0" w:rsidRPr="007122C3" w:rsidRDefault="004A02B0" w:rsidP="004A02B0">
      <w:pPr>
        <w:pStyle w:val="ReportTitle0"/>
        <w:spacing w:before="0" w:line="290" w:lineRule="atLeast"/>
        <w:rPr>
          <w:rFonts w:eastAsia="MS Mincho" w:cs="Gill Sans"/>
          <w:b w:val="0"/>
          <w:i/>
          <w:noProof/>
          <w:sz w:val="36"/>
        </w:rPr>
      </w:pPr>
    </w:p>
    <w:p w:rsidR="004A02B0" w:rsidRDefault="004A02B0" w:rsidP="004A02B0">
      <w:pPr>
        <w:pStyle w:val="ReportSubtitle0"/>
        <w:rPr>
          <w:rFonts w:ascii="Gill Sans" w:hAnsi="Gill Sans" w:cs="Gill Sans"/>
        </w:rPr>
      </w:pPr>
      <w:r w:rsidRPr="007122C3">
        <w:rPr>
          <w:rFonts w:ascii="Gill Sans" w:hAnsi="Gill Sans" w:cs="Gill Sans"/>
        </w:rPr>
        <w:t>Supporting the Policy Environment for Economic Development (SPEED+)</w:t>
      </w:r>
    </w:p>
    <w:p w:rsidR="00C67610" w:rsidRPr="00977FF1" w:rsidRDefault="000F2481" w:rsidP="004A02B0">
      <w:pPr>
        <w:pStyle w:val="ReportSubtitle0"/>
        <w:rPr>
          <w:rFonts w:ascii="Gill Sans" w:hAnsi="Gill Sans" w:cs="Gill Sans"/>
          <w:sz w:val="32"/>
        </w:rPr>
      </w:pPr>
      <w:r>
        <w:rPr>
          <w:rFonts w:ascii="Gill Sans" w:hAnsi="Gill Sans" w:cs="Gill Sans"/>
          <w:sz w:val="32"/>
        </w:rPr>
        <w:t>September</w:t>
      </w:r>
      <w:r w:rsidR="00977FF1" w:rsidRPr="00977FF1">
        <w:rPr>
          <w:rFonts w:ascii="Gill Sans" w:hAnsi="Gill Sans" w:cs="Gill Sans"/>
          <w:sz w:val="32"/>
        </w:rPr>
        <w:t xml:space="preserve"> 2017</w:t>
      </w:r>
      <w:r w:rsidR="00977FF1">
        <w:rPr>
          <w:rFonts w:ascii="Gill Sans" w:hAnsi="Gill Sans" w:cs="Gill Sans"/>
          <w:sz w:val="32"/>
        </w:rPr>
        <w:t xml:space="preserve"> [Draft]</w:t>
      </w:r>
    </w:p>
    <w:p w:rsidR="00C67610" w:rsidRPr="007122C3" w:rsidRDefault="00C67610" w:rsidP="004A02B0">
      <w:pPr>
        <w:pStyle w:val="ReportSubtitle0"/>
      </w:pPr>
    </w:p>
    <w:p w:rsidR="00016816" w:rsidRPr="00CB4B54" w:rsidRDefault="00016816" w:rsidP="00016816">
      <w:pPr>
        <w:spacing w:after="200"/>
        <w:rPr>
          <w:rFonts w:ascii="Calibri" w:eastAsia="Calibri" w:hAnsi="Calibri"/>
        </w:rPr>
      </w:pPr>
    </w:p>
    <w:p w:rsidR="00016816" w:rsidRPr="00CB4B54" w:rsidRDefault="00016816" w:rsidP="00016816">
      <w:pPr>
        <w:spacing w:after="200"/>
        <w:rPr>
          <w:rFonts w:ascii="Calibri" w:eastAsia="Calibri" w:hAnsi="Calibri"/>
        </w:rPr>
      </w:pPr>
    </w:p>
    <w:p w:rsidR="00016816" w:rsidRPr="004A02B0" w:rsidRDefault="00016816" w:rsidP="00016816">
      <w:pPr>
        <w:spacing w:after="200"/>
        <w:jc w:val="center"/>
        <w:rPr>
          <w:rFonts w:eastAsia="Calibri" w:cs="Arial"/>
          <w:b/>
          <w:sz w:val="48"/>
          <w:szCs w:val="48"/>
        </w:rPr>
      </w:pPr>
    </w:p>
    <w:p w:rsidR="00016816" w:rsidRPr="00CB4B54" w:rsidRDefault="00016816" w:rsidP="00016816">
      <w:pPr>
        <w:spacing w:after="200"/>
        <w:jc w:val="center"/>
        <w:rPr>
          <w:rFonts w:ascii="Arial" w:eastAsia="Calibri" w:hAnsi="Arial" w:cs="Arial"/>
          <w:b/>
          <w:sz w:val="44"/>
          <w:szCs w:val="44"/>
        </w:rPr>
      </w:pPr>
    </w:p>
    <w:p w:rsidR="00016816" w:rsidRPr="00CB4B54" w:rsidRDefault="00016816" w:rsidP="00016816">
      <w:pPr>
        <w:spacing w:after="200"/>
        <w:rPr>
          <w:rFonts w:ascii="Arial" w:eastAsia="Calibri" w:hAnsi="Arial" w:cs="Arial"/>
          <w:b/>
          <w:sz w:val="28"/>
          <w:szCs w:val="28"/>
        </w:rPr>
      </w:pPr>
    </w:p>
    <w:p w:rsidR="00016816" w:rsidRPr="00CB4B54" w:rsidRDefault="000A32B8" w:rsidP="004A02B0">
      <w:pPr>
        <w:spacing w:after="200"/>
        <w:jc w:val="center"/>
        <w:rPr>
          <w:rFonts w:ascii="Arial" w:eastAsia="Calibri" w:hAnsi="Arial" w:cs="Arial"/>
          <w:b/>
          <w:sz w:val="28"/>
          <w:szCs w:val="28"/>
        </w:rPr>
      </w:pPr>
      <w:r w:rsidRPr="00CB4B54">
        <w:rPr>
          <w:i/>
          <w:noProof/>
        </w:rPr>
        <mc:AlternateContent>
          <mc:Choice Requires="wps">
            <w:drawing>
              <wp:anchor distT="0" distB="0" distL="114300" distR="114300" simplePos="0" relativeHeight="251661312" behindDoc="0" locked="0" layoutInCell="1" allowOverlap="1" wp14:anchorId="325C1B8B" wp14:editId="12998235">
                <wp:simplePos x="0" y="0"/>
                <wp:positionH relativeFrom="column">
                  <wp:posOffset>240665</wp:posOffset>
                </wp:positionH>
                <wp:positionV relativeFrom="paragraph">
                  <wp:posOffset>1760855</wp:posOffset>
                </wp:positionV>
                <wp:extent cx="5184775" cy="1028700"/>
                <wp:effectExtent l="0" t="0" r="0" b="0"/>
                <wp:wrapSquare wrapText="bothSides"/>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77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45D1" w:rsidRPr="00E73E00" w:rsidRDefault="001D45D1" w:rsidP="000A32B8">
                            <w:pPr>
                              <w:pStyle w:val="Disclaimer"/>
                            </w:pPr>
                            <w:r w:rsidRPr="00E73E00">
                              <w:t>DISCLAIMER</w:t>
                            </w:r>
                          </w:p>
                          <w:p w:rsidR="001D45D1" w:rsidRPr="008D59E2" w:rsidRDefault="001D45D1" w:rsidP="000A32B8">
                            <w:pPr>
                              <w:pStyle w:val="Disclaimer"/>
                            </w:pPr>
                            <w:r w:rsidRPr="008D59E2">
                              <w:t xml:space="preserve">This </w:t>
                            </w:r>
                            <w:r>
                              <w:t xml:space="preserve">document </w:t>
                            </w:r>
                            <w:r w:rsidRPr="008D59E2">
                              <w:t xml:space="preserve">is made possible by the support of the American people through the United States Agency for International Development (USAID). </w:t>
                            </w:r>
                            <w:r>
                              <w:t xml:space="preserve">Its </w:t>
                            </w:r>
                            <w:r w:rsidRPr="008D59E2">
                              <w:t xml:space="preserve">contents are the sole responsibility of </w:t>
                            </w:r>
                            <w:r>
                              <w:t>the author or authors</w:t>
                            </w:r>
                            <w:r w:rsidRPr="008D59E2">
                              <w:t xml:space="preserve"> and do no</w:t>
                            </w:r>
                            <w:r>
                              <w:t>t</w:t>
                            </w:r>
                            <w:r w:rsidRPr="008D59E2">
                              <w:t xml:space="preserve"> necessarily reflect the views of USAID or the United States government.</w:t>
                            </w:r>
                          </w:p>
                          <w:p w:rsidR="001D45D1" w:rsidRPr="00E73E00" w:rsidRDefault="001D45D1" w:rsidP="000A32B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C1B8B" id="_x0000_t202" coordsize="21600,21600" o:spt="202" path="m,l,21600r21600,l21600,xe">
                <v:stroke joinstyle="miter"/>
                <v:path gradientshapeok="t" o:connecttype="rect"/>
              </v:shapetype>
              <v:shape id="Text Box 38" o:spid="_x0000_s1026" type="#_x0000_t202" style="position:absolute;left:0;text-align:left;margin-left:18.95pt;margin-top:138.65pt;width:408.2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" stroked="f">
                <v:textbox inset="0,0,0,0">
                  <w:txbxContent>
                    <w:p w:rsidR="001D45D1" w:rsidRPr="00E73E00" w:rsidRDefault="001D45D1" w:rsidP="000A32B8">
                      <w:pPr>
                        <w:pStyle w:val="Disclaimer"/>
                      </w:pPr>
                      <w:r w:rsidRPr="00E73E00">
                        <w:t>DISCLAIMER</w:t>
                      </w:r>
                    </w:p>
                    <w:p w:rsidR="001D45D1" w:rsidRPr="008D59E2" w:rsidRDefault="001D45D1" w:rsidP="000A32B8">
                      <w:pPr>
                        <w:pStyle w:val="Disclaimer"/>
                      </w:pPr>
                      <w:r w:rsidRPr="008D59E2">
                        <w:t xml:space="preserve">This </w:t>
                      </w:r>
                      <w:r>
                        <w:t xml:space="preserve">document </w:t>
                      </w:r>
                      <w:r w:rsidRPr="008D59E2">
                        <w:t xml:space="preserve">is made possible by the support of the American people through the United States Agency for International Development (USAID). </w:t>
                      </w:r>
                      <w:r>
                        <w:t xml:space="preserve">Its </w:t>
                      </w:r>
                      <w:r w:rsidRPr="008D59E2">
                        <w:t xml:space="preserve">contents are the sole responsibility of </w:t>
                      </w:r>
                      <w:r>
                        <w:t>the author or authors</w:t>
                      </w:r>
                      <w:r w:rsidRPr="008D59E2">
                        <w:t xml:space="preserve"> and do no</w:t>
                      </w:r>
                      <w:r>
                        <w:t>t</w:t>
                      </w:r>
                      <w:r w:rsidRPr="008D59E2">
                        <w:t xml:space="preserve"> necessarily reflect the views of USAID or the United States government.</w:t>
                      </w:r>
                    </w:p>
                    <w:p w:rsidR="001D45D1" w:rsidRPr="00E73E00" w:rsidRDefault="001D45D1" w:rsidP="000A32B8"/>
                  </w:txbxContent>
                </v:textbox>
                <w10:wrap type="square"/>
              </v:shape>
            </w:pict>
          </mc:Fallback>
        </mc:AlternateContent>
      </w:r>
    </w:p>
    <w:p w:rsidR="00CA45A8" w:rsidRPr="00CB4B54" w:rsidRDefault="00CA45A8" w:rsidP="006D37B1">
      <w:pPr>
        <w:pStyle w:val="reportsubtitle"/>
        <w:sectPr w:rsidR="00CA45A8" w:rsidRPr="00CB4B54" w:rsidSect="006B2562">
          <w:headerReference w:type="even" r:id="rId9"/>
          <w:headerReference w:type="default" r:id="rId10"/>
          <w:headerReference w:type="first" r:id="rId11"/>
          <w:type w:val="oddPage"/>
          <w:pgSz w:w="11900" w:h="16840" w:code="9"/>
          <w:pgMar w:top="1440" w:right="1440" w:bottom="1440" w:left="1440" w:header="360" w:footer="0" w:gutter="0"/>
          <w:pgNumType w:fmt="lowerRoman" w:start="1"/>
          <w:cols w:space="720"/>
          <w:titlePg/>
          <w:docGrid w:linePitch="360"/>
        </w:sectPr>
      </w:pPr>
    </w:p>
    <w:bookmarkStart w:id="0" w:name="_Toc469401433" w:displacedByCustomXml="next"/>
    <w:bookmarkStart w:id="1" w:name="_Toc469403138" w:displacedByCustomXml="next"/>
    <w:sdt>
      <w:sdtPr>
        <w:rPr>
          <w:caps w:val="0"/>
          <w:color w:val="002A6C" w:themeColor="text1"/>
          <w:spacing w:val="0"/>
          <w:sz w:val="22"/>
          <w:szCs w:val="22"/>
        </w:rPr>
        <w:id w:val="1982418854"/>
        <w:docPartObj>
          <w:docPartGallery w:val="Table of Contents"/>
          <w:docPartUnique/>
        </w:docPartObj>
      </w:sdtPr>
      <w:sdtEndPr>
        <w:rPr>
          <w:b/>
          <w:bCs/>
          <w:noProof/>
          <w:color w:val="auto"/>
          <w:sz w:val="21"/>
          <w:szCs w:val="21"/>
        </w:rPr>
      </w:sdtEndPr>
      <w:sdtContent>
        <w:p w:rsidR="00697751" w:rsidRPr="004A02B0" w:rsidRDefault="00697751" w:rsidP="00697751">
          <w:pPr>
            <w:pStyle w:val="Contents"/>
            <w:rPr>
              <w:color w:val="002A6C" w:themeColor="text1"/>
            </w:rPr>
          </w:pPr>
          <w:r w:rsidRPr="004A02B0">
            <w:rPr>
              <w:color w:val="002A6C" w:themeColor="text1"/>
            </w:rPr>
            <w:t>Contents</w:t>
          </w:r>
        </w:p>
        <w:p w:rsidR="001D45D1" w:rsidRDefault="00697751">
          <w:pPr>
            <w:pStyle w:val="TOC1"/>
            <w:rPr>
              <w:rFonts w:asciiTheme="minorHAnsi" w:eastAsiaTheme="minorEastAsia" w:hAnsiTheme="minorHAnsi" w:cstheme="minorBidi"/>
              <w:b w:val="0"/>
              <w:noProof/>
            </w:rPr>
          </w:pPr>
          <w:r w:rsidRPr="000F08F3">
            <w:rPr>
              <w:sz w:val="21"/>
              <w:szCs w:val="21"/>
            </w:rPr>
            <w:fldChar w:fldCharType="begin"/>
          </w:r>
          <w:r w:rsidRPr="000F08F3">
            <w:rPr>
              <w:sz w:val="21"/>
              <w:szCs w:val="21"/>
            </w:rPr>
            <w:instrText xml:space="preserve"> TOC \o "1-3" \h \z \u </w:instrText>
          </w:r>
          <w:r w:rsidRPr="000F08F3">
            <w:rPr>
              <w:sz w:val="21"/>
              <w:szCs w:val="21"/>
            </w:rPr>
            <w:fldChar w:fldCharType="separate"/>
          </w:r>
          <w:hyperlink w:anchor="_Toc492389629" w:history="1">
            <w:r w:rsidR="001D45D1" w:rsidRPr="00FF291A">
              <w:rPr>
                <w:rStyle w:val="Hyperlink"/>
              </w:rPr>
              <w:t>1.</w:t>
            </w:r>
            <w:r w:rsidR="001D45D1">
              <w:rPr>
                <w:rFonts w:asciiTheme="minorHAnsi" w:eastAsiaTheme="minorEastAsia" w:hAnsiTheme="minorHAnsi" w:cstheme="minorBidi"/>
                <w:b w:val="0"/>
                <w:noProof/>
              </w:rPr>
              <w:tab/>
            </w:r>
            <w:r w:rsidR="001D45D1" w:rsidRPr="00FF291A">
              <w:rPr>
                <w:rStyle w:val="Hyperlink"/>
              </w:rPr>
              <w:t>Introduction and context</w:t>
            </w:r>
            <w:r w:rsidR="001D45D1">
              <w:rPr>
                <w:noProof/>
                <w:webHidden/>
              </w:rPr>
              <w:tab/>
            </w:r>
            <w:r w:rsidR="001D45D1">
              <w:rPr>
                <w:noProof/>
                <w:webHidden/>
              </w:rPr>
              <w:fldChar w:fldCharType="begin"/>
            </w:r>
            <w:r w:rsidR="001D45D1">
              <w:rPr>
                <w:noProof/>
                <w:webHidden/>
              </w:rPr>
              <w:instrText xml:space="preserve"> PAGEREF _Toc492389629 \h </w:instrText>
            </w:r>
            <w:r w:rsidR="001D45D1">
              <w:rPr>
                <w:noProof/>
                <w:webHidden/>
              </w:rPr>
            </w:r>
            <w:r w:rsidR="001D45D1">
              <w:rPr>
                <w:noProof/>
                <w:webHidden/>
              </w:rPr>
              <w:fldChar w:fldCharType="separate"/>
            </w:r>
            <w:r w:rsidR="001D45D1">
              <w:rPr>
                <w:noProof/>
                <w:webHidden/>
              </w:rPr>
              <w:t>1</w:t>
            </w:r>
            <w:r w:rsidR="001D45D1">
              <w:rPr>
                <w:noProof/>
                <w:webHidden/>
              </w:rPr>
              <w:fldChar w:fldCharType="end"/>
            </w:r>
          </w:hyperlink>
        </w:p>
        <w:p w:rsidR="001D45D1" w:rsidRDefault="00947FA3">
          <w:pPr>
            <w:pStyle w:val="TOC1"/>
            <w:rPr>
              <w:rFonts w:asciiTheme="minorHAnsi" w:eastAsiaTheme="minorEastAsia" w:hAnsiTheme="minorHAnsi" w:cstheme="minorBidi"/>
              <w:b w:val="0"/>
              <w:noProof/>
            </w:rPr>
          </w:pPr>
          <w:hyperlink w:anchor="_Toc492389630" w:history="1">
            <w:r w:rsidR="001D45D1" w:rsidRPr="00FF291A">
              <w:rPr>
                <w:rStyle w:val="Hyperlink"/>
              </w:rPr>
              <w:t>2.</w:t>
            </w:r>
            <w:r w:rsidR="001D45D1">
              <w:rPr>
                <w:rFonts w:asciiTheme="minorHAnsi" w:eastAsiaTheme="minorEastAsia" w:hAnsiTheme="minorHAnsi" w:cstheme="minorBidi"/>
                <w:b w:val="0"/>
                <w:noProof/>
              </w:rPr>
              <w:tab/>
            </w:r>
            <w:r w:rsidR="001D45D1" w:rsidRPr="00FF291A">
              <w:rPr>
                <w:rStyle w:val="Hyperlink"/>
              </w:rPr>
              <w:t>Objectives of the study</w:t>
            </w:r>
            <w:r w:rsidR="001D45D1">
              <w:rPr>
                <w:noProof/>
                <w:webHidden/>
              </w:rPr>
              <w:tab/>
            </w:r>
            <w:r w:rsidR="001D45D1">
              <w:rPr>
                <w:noProof/>
                <w:webHidden/>
              </w:rPr>
              <w:fldChar w:fldCharType="begin"/>
            </w:r>
            <w:r w:rsidR="001D45D1">
              <w:rPr>
                <w:noProof/>
                <w:webHidden/>
              </w:rPr>
              <w:instrText xml:space="preserve"> PAGEREF _Toc492389630 \h </w:instrText>
            </w:r>
            <w:r w:rsidR="001D45D1">
              <w:rPr>
                <w:noProof/>
                <w:webHidden/>
              </w:rPr>
            </w:r>
            <w:r w:rsidR="001D45D1">
              <w:rPr>
                <w:noProof/>
                <w:webHidden/>
              </w:rPr>
              <w:fldChar w:fldCharType="separate"/>
            </w:r>
            <w:r w:rsidR="001D45D1">
              <w:rPr>
                <w:noProof/>
                <w:webHidden/>
              </w:rPr>
              <w:t>2</w:t>
            </w:r>
            <w:r w:rsidR="001D45D1">
              <w:rPr>
                <w:noProof/>
                <w:webHidden/>
              </w:rPr>
              <w:fldChar w:fldCharType="end"/>
            </w:r>
          </w:hyperlink>
        </w:p>
        <w:p w:rsidR="001D45D1" w:rsidRDefault="00947FA3">
          <w:pPr>
            <w:pStyle w:val="TOC1"/>
            <w:rPr>
              <w:rFonts w:asciiTheme="minorHAnsi" w:eastAsiaTheme="minorEastAsia" w:hAnsiTheme="minorHAnsi" w:cstheme="minorBidi"/>
              <w:b w:val="0"/>
              <w:noProof/>
            </w:rPr>
          </w:pPr>
          <w:hyperlink w:anchor="_Toc492389631" w:history="1">
            <w:r w:rsidR="001D45D1" w:rsidRPr="00FF291A">
              <w:rPr>
                <w:rStyle w:val="Hyperlink"/>
              </w:rPr>
              <w:t>3.</w:t>
            </w:r>
            <w:r w:rsidR="001D45D1">
              <w:rPr>
                <w:rFonts w:asciiTheme="minorHAnsi" w:eastAsiaTheme="minorEastAsia" w:hAnsiTheme="minorHAnsi" w:cstheme="minorBidi"/>
                <w:b w:val="0"/>
                <w:noProof/>
              </w:rPr>
              <w:tab/>
            </w:r>
            <w:r w:rsidR="001D45D1" w:rsidRPr="00FF291A">
              <w:rPr>
                <w:rStyle w:val="Hyperlink"/>
              </w:rPr>
              <w:t>Methodology</w:t>
            </w:r>
            <w:r w:rsidR="001D45D1">
              <w:rPr>
                <w:noProof/>
                <w:webHidden/>
              </w:rPr>
              <w:tab/>
            </w:r>
            <w:r w:rsidR="001D45D1">
              <w:rPr>
                <w:noProof/>
                <w:webHidden/>
              </w:rPr>
              <w:fldChar w:fldCharType="begin"/>
            </w:r>
            <w:r w:rsidR="001D45D1">
              <w:rPr>
                <w:noProof/>
                <w:webHidden/>
              </w:rPr>
              <w:instrText xml:space="preserve"> PAGEREF _Toc492389631 \h </w:instrText>
            </w:r>
            <w:r w:rsidR="001D45D1">
              <w:rPr>
                <w:noProof/>
                <w:webHidden/>
              </w:rPr>
            </w:r>
            <w:r w:rsidR="001D45D1">
              <w:rPr>
                <w:noProof/>
                <w:webHidden/>
              </w:rPr>
              <w:fldChar w:fldCharType="separate"/>
            </w:r>
            <w:r w:rsidR="001D45D1">
              <w:rPr>
                <w:noProof/>
                <w:webHidden/>
              </w:rPr>
              <w:t>3</w:t>
            </w:r>
            <w:r w:rsidR="001D45D1">
              <w:rPr>
                <w:noProof/>
                <w:webHidden/>
              </w:rPr>
              <w:fldChar w:fldCharType="end"/>
            </w:r>
          </w:hyperlink>
        </w:p>
        <w:p w:rsidR="001D45D1" w:rsidRDefault="00947FA3">
          <w:pPr>
            <w:pStyle w:val="TOC1"/>
            <w:rPr>
              <w:rFonts w:asciiTheme="minorHAnsi" w:eastAsiaTheme="minorEastAsia" w:hAnsiTheme="minorHAnsi" w:cstheme="minorBidi"/>
              <w:b w:val="0"/>
              <w:noProof/>
            </w:rPr>
          </w:pPr>
          <w:hyperlink w:anchor="_Toc492389632" w:history="1">
            <w:r w:rsidR="001D45D1" w:rsidRPr="00FF291A">
              <w:rPr>
                <w:rStyle w:val="Hyperlink"/>
              </w:rPr>
              <w:t>4.</w:t>
            </w:r>
            <w:r w:rsidR="001D45D1">
              <w:rPr>
                <w:rFonts w:asciiTheme="minorHAnsi" w:eastAsiaTheme="minorEastAsia" w:hAnsiTheme="minorHAnsi" w:cstheme="minorBidi"/>
                <w:b w:val="0"/>
                <w:noProof/>
              </w:rPr>
              <w:tab/>
            </w:r>
            <w:r w:rsidR="001D45D1" w:rsidRPr="00FF291A">
              <w:rPr>
                <w:rStyle w:val="Hyperlink"/>
              </w:rPr>
              <w:t>Authorized Economic Operators in Mozambique</w:t>
            </w:r>
            <w:r w:rsidR="001D45D1">
              <w:rPr>
                <w:noProof/>
                <w:webHidden/>
              </w:rPr>
              <w:tab/>
            </w:r>
            <w:r w:rsidR="001D45D1">
              <w:rPr>
                <w:noProof/>
                <w:webHidden/>
              </w:rPr>
              <w:fldChar w:fldCharType="begin"/>
            </w:r>
            <w:r w:rsidR="001D45D1">
              <w:rPr>
                <w:noProof/>
                <w:webHidden/>
              </w:rPr>
              <w:instrText xml:space="preserve"> PAGEREF _Toc492389632 \h </w:instrText>
            </w:r>
            <w:r w:rsidR="001D45D1">
              <w:rPr>
                <w:noProof/>
                <w:webHidden/>
              </w:rPr>
            </w:r>
            <w:r w:rsidR="001D45D1">
              <w:rPr>
                <w:noProof/>
                <w:webHidden/>
              </w:rPr>
              <w:fldChar w:fldCharType="separate"/>
            </w:r>
            <w:r w:rsidR="001D45D1">
              <w:rPr>
                <w:noProof/>
                <w:webHidden/>
              </w:rPr>
              <w:t>4</w:t>
            </w:r>
            <w:r w:rsidR="001D45D1">
              <w:rPr>
                <w:noProof/>
                <w:webHidden/>
              </w:rPr>
              <w:fldChar w:fldCharType="end"/>
            </w:r>
          </w:hyperlink>
        </w:p>
        <w:p w:rsidR="001D45D1" w:rsidRDefault="00947FA3">
          <w:pPr>
            <w:pStyle w:val="TOC1"/>
            <w:rPr>
              <w:rFonts w:asciiTheme="minorHAnsi" w:eastAsiaTheme="minorEastAsia" w:hAnsiTheme="minorHAnsi" w:cstheme="minorBidi"/>
              <w:b w:val="0"/>
              <w:noProof/>
            </w:rPr>
          </w:pPr>
          <w:hyperlink w:anchor="_Toc492389633" w:history="1">
            <w:r w:rsidR="001D45D1" w:rsidRPr="00FF291A">
              <w:rPr>
                <w:rStyle w:val="Hyperlink"/>
              </w:rPr>
              <w:t>5.</w:t>
            </w:r>
            <w:r w:rsidR="001D45D1">
              <w:rPr>
                <w:rFonts w:asciiTheme="minorHAnsi" w:eastAsiaTheme="minorEastAsia" w:hAnsiTheme="minorHAnsi" w:cstheme="minorBidi"/>
                <w:b w:val="0"/>
                <w:noProof/>
              </w:rPr>
              <w:tab/>
            </w:r>
            <w:r w:rsidR="001D45D1" w:rsidRPr="00FF291A">
              <w:rPr>
                <w:rStyle w:val="Hyperlink"/>
              </w:rPr>
              <w:t>Key Findings</w:t>
            </w:r>
            <w:r w:rsidR="001D45D1">
              <w:rPr>
                <w:noProof/>
                <w:webHidden/>
              </w:rPr>
              <w:tab/>
            </w:r>
            <w:r w:rsidR="001D45D1">
              <w:rPr>
                <w:noProof/>
                <w:webHidden/>
              </w:rPr>
              <w:fldChar w:fldCharType="begin"/>
            </w:r>
            <w:r w:rsidR="001D45D1">
              <w:rPr>
                <w:noProof/>
                <w:webHidden/>
              </w:rPr>
              <w:instrText xml:space="preserve"> PAGEREF _Toc492389633 \h </w:instrText>
            </w:r>
            <w:r w:rsidR="001D45D1">
              <w:rPr>
                <w:noProof/>
                <w:webHidden/>
              </w:rPr>
            </w:r>
            <w:r w:rsidR="001D45D1">
              <w:rPr>
                <w:noProof/>
                <w:webHidden/>
              </w:rPr>
              <w:fldChar w:fldCharType="separate"/>
            </w:r>
            <w:r w:rsidR="001D45D1">
              <w:rPr>
                <w:noProof/>
                <w:webHidden/>
              </w:rPr>
              <w:t>6</w:t>
            </w:r>
            <w:r w:rsidR="001D45D1">
              <w:rPr>
                <w:noProof/>
                <w:webHidden/>
              </w:rPr>
              <w:fldChar w:fldCharType="end"/>
            </w:r>
          </w:hyperlink>
        </w:p>
        <w:p w:rsidR="001D45D1" w:rsidRDefault="00947FA3">
          <w:pPr>
            <w:pStyle w:val="TOC2"/>
            <w:rPr>
              <w:rFonts w:asciiTheme="minorHAnsi" w:eastAsiaTheme="minorEastAsia" w:hAnsiTheme="minorHAnsi" w:cstheme="minorBidi"/>
              <w:noProof/>
            </w:rPr>
          </w:pPr>
          <w:hyperlink w:anchor="_Toc492389634" w:history="1">
            <w:r w:rsidR="001D45D1" w:rsidRPr="00FF291A">
              <w:rPr>
                <w:rStyle w:val="Hyperlink"/>
              </w:rPr>
              <w:t>Limited Knowledge of the AEO scheme amongst possible beneficiaries.</w:t>
            </w:r>
            <w:r w:rsidR="001D45D1">
              <w:rPr>
                <w:noProof/>
                <w:webHidden/>
              </w:rPr>
              <w:tab/>
            </w:r>
            <w:r w:rsidR="001D45D1">
              <w:rPr>
                <w:noProof/>
                <w:webHidden/>
              </w:rPr>
              <w:fldChar w:fldCharType="begin"/>
            </w:r>
            <w:r w:rsidR="001D45D1">
              <w:rPr>
                <w:noProof/>
                <w:webHidden/>
              </w:rPr>
              <w:instrText xml:space="preserve"> PAGEREF _Toc492389634 \h </w:instrText>
            </w:r>
            <w:r w:rsidR="001D45D1">
              <w:rPr>
                <w:noProof/>
                <w:webHidden/>
              </w:rPr>
            </w:r>
            <w:r w:rsidR="001D45D1">
              <w:rPr>
                <w:noProof/>
                <w:webHidden/>
              </w:rPr>
              <w:fldChar w:fldCharType="separate"/>
            </w:r>
            <w:r w:rsidR="001D45D1">
              <w:rPr>
                <w:noProof/>
                <w:webHidden/>
              </w:rPr>
              <w:t>6</w:t>
            </w:r>
            <w:r w:rsidR="001D45D1">
              <w:rPr>
                <w:noProof/>
                <w:webHidden/>
              </w:rPr>
              <w:fldChar w:fldCharType="end"/>
            </w:r>
          </w:hyperlink>
        </w:p>
        <w:p w:rsidR="001D45D1" w:rsidRDefault="00947FA3">
          <w:pPr>
            <w:pStyle w:val="TOC2"/>
            <w:rPr>
              <w:rFonts w:asciiTheme="minorHAnsi" w:eastAsiaTheme="minorEastAsia" w:hAnsiTheme="minorHAnsi" w:cstheme="minorBidi"/>
              <w:noProof/>
            </w:rPr>
          </w:pPr>
          <w:hyperlink w:anchor="_Toc492389635" w:history="1">
            <w:r w:rsidR="001D45D1" w:rsidRPr="00FF291A">
              <w:rPr>
                <w:rStyle w:val="Hyperlink"/>
              </w:rPr>
              <w:t>Limited proactivity and tools for Customs to increase awareness.</w:t>
            </w:r>
            <w:r w:rsidR="001D45D1">
              <w:rPr>
                <w:noProof/>
                <w:webHidden/>
              </w:rPr>
              <w:tab/>
            </w:r>
            <w:r w:rsidR="001D45D1">
              <w:rPr>
                <w:noProof/>
                <w:webHidden/>
              </w:rPr>
              <w:fldChar w:fldCharType="begin"/>
            </w:r>
            <w:r w:rsidR="001D45D1">
              <w:rPr>
                <w:noProof/>
                <w:webHidden/>
              </w:rPr>
              <w:instrText xml:space="preserve"> PAGEREF _Toc492389635 \h </w:instrText>
            </w:r>
            <w:r w:rsidR="001D45D1">
              <w:rPr>
                <w:noProof/>
                <w:webHidden/>
              </w:rPr>
            </w:r>
            <w:r w:rsidR="001D45D1">
              <w:rPr>
                <w:noProof/>
                <w:webHidden/>
              </w:rPr>
              <w:fldChar w:fldCharType="separate"/>
            </w:r>
            <w:r w:rsidR="001D45D1">
              <w:rPr>
                <w:noProof/>
                <w:webHidden/>
              </w:rPr>
              <w:t>6</w:t>
            </w:r>
            <w:r w:rsidR="001D45D1">
              <w:rPr>
                <w:noProof/>
                <w:webHidden/>
              </w:rPr>
              <w:fldChar w:fldCharType="end"/>
            </w:r>
          </w:hyperlink>
        </w:p>
        <w:p w:rsidR="001D45D1" w:rsidRDefault="00947FA3">
          <w:pPr>
            <w:pStyle w:val="TOC2"/>
            <w:rPr>
              <w:rFonts w:asciiTheme="minorHAnsi" w:eastAsiaTheme="minorEastAsia" w:hAnsiTheme="minorHAnsi" w:cstheme="minorBidi"/>
              <w:noProof/>
            </w:rPr>
          </w:pPr>
          <w:hyperlink w:anchor="_Toc492389636" w:history="1">
            <w:r w:rsidR="001D45D1" w:rsidRPr="00FF291A">
              <w:rPr>
                <w:rStyle w:val="Hyperlink"/>
              </w:rPr>
              <w:t>Many companies initiate the process and either give up, or are rejected.</w:t>
            </w:r>
            <w:r w:rsidR="001D45D1">
              <w:rPr>
                <w:noProof/>
                <w:webHidden/>
              </w:rPr>
              <w:tab/>
            </w:r>
            <w:r w:rsidR="001D45D1">
              <w:rPr>
                <w:noProof/>
                <w:webHidden/>
              </w:rPr>
              <w:fldChar w:fldCharType="begin"/>
            </w:r>
            <w:r w:rsidR="001D45D1">
              <w:rPr>
                <w:noProof/>
                <w:webHidden/>
              </w:rPr>
              <w:instrText xml:space="preserve"> PAGEREF _Toc492389636 \h </w:instrText>
            </w:r>
            <w:r w:rsidR="001D45D1">
              <w:rPr>
                <w:noProof/>
                <w:webHidden/>
              </w:rPr>
            </w:r>
            <w:r w:rsidR="001D45D1">
              <w:rPr>
                <w:noProof/>
                <w:webHidden/>
              </w:rPr>
              <w:fldChar w:fldCharType="separate"/>
            </w:r>
            <w:r w:rsidR="001D45D1">
              <w:rPr>
                <w:noProof/>
                <w:webHidden/>
              </w:rPr>
              <w:t>6</w:t>
            </w:r>
            <w:r w:rsidR="001D45D1">
              <w:rPr>
                <w:noProof/>
                <w:webHidden/>
              </w:rPr>
              <w:fldChar w:fldCharType="end"/>
            </w:r>
          </w:hyperlink>
        </w:p>
        <w:p w:rsidR="001D45D1" w:rsidRDefault="00947FA3">
          <w:pPr>
            <w:pStyle w:val="TOC2"/>
            <w:rPr>
              <w:rFonts w:asciiTheme="minorHAnsi" w:eastAsiaTheme="minorEastAsia" w:hAnsiTheme="minorHAnsi" w:cstheme="minorBidi"/>
              <w:noProof/>
            </w:rPr>
          </w:pPr>
          <w:hyperlink w:anchor="_Toc492389637" w:history="1">
            <w:r w:rsidR="001D45D1" w:rsidRPr="00FF291A">
              <w:rPr>
                <w:rStyle w:val="Hyperlink"/>
              </w:rPr>
              <w:t>Overall satisfaction with support provided by customs during the process of application.</w:t>
            </w:r>
            <w:r w:rsidR="001D45D1">
              <w:rPr>
                <w:noProof/>
                <w:webHidden/>
              </w:rPr>
              <w:tab/>
            </w:r>
            <w:r w:rsidR="001D45D1">
              <w:rPr>
                <w:noProof/>
                <w:webHidden/>
              </w:rPr>
              <w:fldChar w:fldCharType="begin"/>
            </w:r>
            <w:r w:rsidR="001D45D1">
              <w:rPr>
                <w:noProof/>
                <w:webHidden/>
              </w:rPr>
              <w:instrText xml:space="preserve"> PAGEREF _Toc492389637 \h </w:instrText>
            </w:r>
            <w:r w:rsidR="001D45D1">
              <w:rPr>
                <w:noProof/>
                <w:webHidden/>
              </w:rPr>
            </w:r>
            <w:r w:rsidR="001D45D1">
              <w:rPr>
                <w:noProof/>
                <w:webHidden/>
              </w:rPr>
              <w:fldChar w:fldCharType="separate"/>
            </w:r>
            <w:r w:rsidR="001D45D1">
              <w:rPr>
                <w:noProof/>
                <w:webHidden/>
              </w:rPr>
              <w:t>7</w:t>
            </w:r>
            <w:r w:rsidR="001D45D1">
              <w:rPr>
                <w:noProof/>
                <w:webHidden/>
              </w:rPr>
              <w:fldChar w:fldCharType="end"/>
            </w:r>
          </w:hyperlink>
        </w:p>
        <w:p w:rsidR="001D45D1" w:rsidRDefault="00947FA3">
          <w:pPr>
            <w:pStyle w:val="TOC2"/>
            <w:rPr>
              <w:rFonts w:asciiTheme="minorHAnsi" w:eastAsiaTheme="minorEastAsia" w:hAnsiTheme="minorHAnsi" w:cstheme="minorBidi"/>
              <w:noProof/>
            </w:rPr>
          </w:pPr>
          <w:hyperlink w:anchor="_Toc492389638" w:history="1">
            <w:r w:rsidR="001D45D1" w:rsidRPr="00FF291A">
              <w:rPr>
                <w:rStyle w:val="Hyperlink"/>
              </w:rPr>
              <w:t>Full acceptance of the need for stringent requirements to qualify as an AEO.</w:t>
            </w:r>
            <w:r w:rsidR="001D45D1">
              <w:rPr>
                <w:noProof/>
                <w:webHidden/>
              </w:rPr>
              <w:tab/>
            </w:r>
            <w:r w:rsidR="001D45D1">
              <w:rPr>
                <w:noProof/>
                <w:webHidden/>
              </w:rPr>
              <w:fldChar w:fldCharType="begin"/>
            </w:r>
            <w:r w:rsidR="001D45D1">
              <w:rPr>
                <w:noProof/>
                <w:webHidden/>
              </w:rPr>
              <w:instrText xml:space="preserve"> PAGEREF _Toc492389638 \h </w:instrText>
            </w:r>
            <w:r w:rsidR="001D45D1">
              <w:rPr>
                <w:noProof/>
                <w:webHidden/>
              </w:rPr>
            </w:r>
            <w:r w:rsidR="001D45D1">
              <w:rPr>
                <w:noProof/>
                <w:webHidden/>
              </w:rPr>
              <w:fldChar w:fldCharType="separate"/>
            </w:r>
            <w:r w:rsidR="001D45D1">
              <w:rPr>
                <w:noProof/>
                <w:webHidden/>
              </w:rPr>
              <w:t>7</w:t>
            </w:r>
            <w:r w:rsidR="001D45D1">
              <w:rPr>
                <w:noProof/>
                <w:webHidden/>
              </w:rPr>
              <w:fldChar w:fldCharType="end"/>
            </w:r>
          </w:hyperlink>
        </w:p>
        <w:p w:rsidR="001D45D1" w:rsidRDefault="00947FA3">
          <w:pPr>
            <w:pStyle w:val="TOC2"/>
            <w:rPr>
              <w:rFonts w:asciiTheme="minorHAnsi" w:eastAsiaTheme="minorEastAsia" w:hAnsiTheme="minorHAnsi" w:cstheme="minorBidi"/>
              <w:noProof/>
            </w:rPr>
          </w:pPr>
          <w:hyperlink w:anchor="_Toc492389639" w:history="1">
            <w:r w:rsidR="001D45D1" w:rsidRPr="00FF291A">
              <w:rPr>
                <w:rStyle w:val="Hyperlink"/>
              </w:rPr>
              <w:t>Benefits of the AEO scheme are not clearly defined or understood and are not uniformly applied.</w:t>
            </w:r>
            <w:r w:rsidR="001D45D1">
              <w:rPr>
                <w:noProof/>
                <w:webHidden/>
              </w:rPr>
              <w:tab/>
            </w:r>
            <w:r w:rsidR="001D45D1">
              <w:rPr>
                <w:noProof/>
                <w:webHidden/>
              </w:rPr>
              <w:fldChar w:fldCharType="begin"/>
            </w:r>
            <w:r w:rsidR="001D45D1">
              <w:rPr>
                <w:noProof/>
                <w:webHidden/>
              </w:rPr>
              <w:instrText xml:space="preserve"> PAGEREF _Toc492389639 \h </w:instrText>
            </w:r>
            <w:r w:rsidR="001D45D1">
              <w:rPr>
                <w:noProof/>
                <w:webHidden/>
              </w:rPr>
            </w:r>
            <w:r w:rsidR="001D45D1">
              <w:rPr>
                <w:noProof/>
                <w:webHidden/>
              </w:rPr>
              <w:fldChar w:fldCharType="separate"/>
            </w:r>
            <w:r w:rsidR="001D45D1">
              <w:rPr>
                <w:noProof/>
                <w:webHidden/>
              </w:rPr>
              <w:t>8</w:t>
            </w:r>
            <w:r w:rsidR="001D45D1">
              <w:rPr>
                <w:noProof/>
                <w:webHidden/>
              </w:rPr>
              <w:fldChar w:fldCharType="end"/>
            </w:r>
          </w:hyperlink>
        </w:p>
        <w:p w:rsidR="001D45D1" w:rsidRDefault="00947FA3">
          <w:pPr>
            <w:pStyle w:val="TOC2"/>
            <w:rPr>
              <w:rFonts w:asciiTheme="minorHAnsi" w:eastAsiaTheme="minorEastAsia" w:hAnsiTheme="minorHAnsi" w:cstheme="minorBidi"/>
              <w:noProof/>
            </w:rPr>
          </w:pPr>
          <w:hyperlink w:anchor="_Toc492389640" w:history="1">
            <w:r w:rsidR="001D45D1" w:rsidRPr="00FF291A">
              <w:rPr>
                <w:rStyle w:val="Hyperlink"/>
              </w:rPr>
              <w:t>Benefits just limited to customs but a number would like priority in other areas</w:t>
            </w:r>
            <w:r w:rsidR="001D45D1">
              <w:rPr>
                <w:noProof/>
                <w:webHidden/>
              </w:rPr>
              <w:tab/>
            </w:r>
            <w:r w:rsidR="001D45D1">
              <w:rPr>
                <w:noProof/>
                <w:webHidden/>
              </w:rPr>
              <w:fldChar w:fldCharType="begin"/>
            </w:r>
            <w:r w:rsidR="001D45D1">
              <w:rPr>
                <w:noProof/>
                <w:webHidden/>
              </w:rPr>
              <w:instrText xml:space="preserve"> PAGEREF _Toc492389640 \h </w:instrText>
            </w:r>
            <w:r w:rsidR="001D45D1">
              <w:rPr>
                <w:noProof/>
                <w:webHidden/>
              </w:rPr>
            </w:r>
            <w:r w:rsidR="001D45D1">
              <w:rPr>
                <w:noProof/>
                <w:webHidden/>
              </w:rPr>
              <w:fldChar w:fldCharType="separate"/>
            </w:r>
            <w:r w:rsidR="001D45D1">
              <w:rPr>
                <w:noProof/>
                <w:webHidden/>
              </w:rPr>
              <w:t>8</w:t>
            </w:r>
            <w:r w:rsidR="001D45D1">
              <w:rPr>
                <w:noProof/>
                <w:webHidden/>
              </w:rPr>
              <w:fldChar w:fldCharType="end"/>
            </w:r>
          </w:hyperlink>
        </w:p>
        <w:p w:rsidR="001D45D1" w:rsidRDefault="00947FA3">
          <w:pPr>
            <w:pStyle w:val="TOC2"/>
            <w:rPr>
              <w:rFonts w:asciiTheme="minorHAnsi" w:eastAsiaTheme="minorEastAsia" w:hAnsiTheme="minorHAnsi" w:cstheme="minorBidi"/>
              <w:noProof/>
            </w:rPr>
          </w:pPr>
          <w:hyperlink w:anchor="_Toc492389641" w:history="1">
            <w:r w:rsidR="001D45D1" w:rsidRPr="00FF291A">
              <w:rPr>
                <w:rStyle w:val="Hyperlink"/>
              </w:rPr>
              <w:t>Lack of regular direct contact between companies and customs.</w:t>
            </w:r>
            <w:r w:rsidR="001D45D1">
              <w:rPr>
                <w:noProof/>
                <w:webHidden/>
              </w:rPr>
              <w:tab/>
            </w:r>
            <w:r w:rsidR="001D45D1">
              <w:rPr>
                <w:noProof/>
                <w:webHidden/>
              </w:rPr>
              <w:fldChar w:fldCharType="begin"/>
            </w:r>
            <w:r w:rsidR="001D45D1">
              <w:rPr>
                <w:noProof/>
                <w:webHidden/>
              </w:rPr>
              <w:instrText xml:space="preserve"> PAGEREF _Toc492389641 \h </w:instrText>
            </w:r>
            <w:r w:rsidR="001D45D1">
              <w:rPr>
                <w:noProof/>
                <w:webHidden/>
              </w:rPr>
            </w:r>
            <w:r w:rsidR="001D45D1">
              <w:rPr>
                <w:noProof/>
                <w:webHidden/>
              </w:rPr>
              <w:fldChar w:fldCharType="separate"/>
            </w:r>
            <w:r w:rsidR="001D45D1">
              <w:rPr>
                <w:noProof/>
                <w:webHidden/>
              </w:rPr>
              <w:t>9</w:t>
            </w:r>
            <w:r w:rsidR="001D45D1">
              <w:rPr>
                <w:noProof/>
                <w:webHidden/>
              </w:rPr>
              <w:fldChar w:fldCharType="end"/>
            </w:r>
          </w:hyperlink>
        </w:p>
        <w:p w:rsidR="001D45D1" w:rsidRDefault="00947FA3">
          <w:pPr>
            <w:pStyle w:val="TOC2"/>
            <w:rPr>
              <w:rFonts w:asciiTheme="minorHAnsi" w:eastAsiaTheme="minorEastAsia" w:hAnsiTheme="minorHAnsi" w:cstheme="minorBidi"/>
              <w:noProof/>
            </w:rPr>
          </w:pPr>
          <w:hyperlink w:anchor="_Toc492389642" w:history="1">
            <w:r w:rsidR="001D45D1" w:rsidRPr="00FF291A">
              <w:rPr>
                <w:rStyle w:val="Hyperlink"/>
              </w:rPr>
              <w:t>Despite some frustrations, on the part of some of the AEOs, almost all believe that it was worthwhile for their business obtaining the AEO license.</w:t>
            </w:r>
            <w:r w:rsidR="001D45D1">
              <w:rPr>
                <w:noProof/>
                <w:webHidden/>
              </w:rPr>
              <w:tab/>
            </w:r>
            <w:r w:rsidR="001D45D1">
              <w:rPr>
                <w:noProof/>
                <w:webHidden/>
              </w:rPr>
              <w:fldChar w:fldCharType="begin"/>
            </w:r>
            <w:r w:rsidR="001D45D1">
              <w:rPr>
                <w:noProof/>
                <w:webHidden/>
              </w:rPr>
              <w:instrText xml:space="preserve"> PAGEREF _Toc492389642 \h </w:instrText>
            </w:r>
            <w:r w:rsidR="001D45D1">
              <w:rPr>
                <w:noProof/>
                <w:webHidden/>
              </w:rPr>
            </w:r>
            <w:r w:rsidR="001D45D1">
              <w:rPr>
                <w:noProof/>
                <w:webHidden/>
              </w:rPr>
              <w:fldChar w:fldCharType="separate"/>
            </w:r>
            <w:r w:rsidR="001D45D1">
              <w:rPr>
                <w:noProof/>
                <w:webHidden/>
              </w:rPr>
              <w:t>9</w:t>
            </w:r>
            <w:r w:rsidR="001D45D1">
              <w:rPr>
                <w:noProof/>
                <w:webHidden/>
              </w:rPr>
              <w:fldChar w:fldCharType="end"/>
            </w:r>
          </w:hyperlink>
        </w:p>
        <w:p w:rsidR="001D45D1" w:rsidRDefault="00947FA3">
          <w:pPr>
            <w:pStyle w:val="TOC1"/>
            <w:rPr>
              <w:rFonts w:asciiTheme="minorHAnsi" w:eastAsiaTheme="minorEastAsia" w:hAnsiTheme="minorHAnsi" w:cstheme="minorBidi"/>
              <w:b w:val="0"/>
              <w:noProof/>
            </w:rPr>
          </w:pPr>
          <w:hyperlink w:anchor="_Toc492389643" w:history="1">
            <w:r w:rsidR="001D45D1" w:rsidRPr="00FF291A">
              <w:rPr>
                <w:rStyle w:val="Hyperlink"/>
              </w:rPr>
              <w:t>6.</w:t>
            </w:r>
            <w:r w:rsidR="001D45D1">
              <w:rPr>
                <w:rFonts w:asciiTheme="minorHAnsi" w:eastAsiaTheme="minorEastAsia" w:hAnsiTheme="minorHAnsi" w:cstheme="minorBidi"/>
                <w:b w:val="0"/>
                <w:noProof/>
              </w:rPr>
              <w:tab/>
            </w:r>
            <w:r w:rsidR="001D45D1" w:rsidRPr="00FF291A">
              <w:rPr>
                <w:rStyle w:val="Hyperlink"/>
              </w:rPr>
              <w:t>Recommendations</w:t>
            </w:r>
            <w:r w:rsidR="001D45D1">
              <w:rPr>
                <w:noProof/>
                <w:webHidden/>
              </w:rPr>
              <w:tab/>
            </w:r>
            <w:r w:rsidR="001D45D1">
              <w:rPr>
                <w:noProof/>
                <w:webHidden/>
              </w:rPr>
              <w:fldChar w:fldCharType="begin"/>
            </w:r>
            <w:r w:rsidR="001D45D1">
              <w:rPr>
                <w:noProof/>
                <w:webHidden/>
              </w:rPr>
              <w:instrText xml:space="preserve"> PAGEREF _Toc492389643 \h </w:instrText>
            </w:r>
            <w:r w:rsidR="001D45D1">
              <w:rPr>
                <w:noProof/>
                <w:webHidden/>
              </w:rPr>
            </w:r>
            <w:r w:rsidR="001D45D1">
              <w:rPr>
                <w:noProof/>
                <w:webHidden/>
              </w:rPr>
              <w:fldChar w:fldCharType="separate"/>
            </w:r>
            <w:r w:rsidR="001D45D1">
              <w:rPr>
                <w:noProof/>
                <w:webHidden/>
              </w:rPr>
              <w:t>10</w:t>
            </w:r>
            <w:r w:rsidR="001D45D1">
              <w:rPr>
                <w:noProof/>
                <w:webHidden/>
              </w:rPr>
              <w:fldChar w:fldCharType="end"/>
            </w:r>
          </w:hyperlink>
        </w:p>
        <w:p w:rsidR="001D45D1" w:rsidRDefault="00947FA3">
          <w:pPr>
            <w:pStyle w:val="TOC2"/>
            <w:rPr>
              <w:rFonts w:asciiTheme="minorHAnsi" w:eastAsiaTheme="minorEastAsia" w:hAnsiTheme="minorHAnsi" w:cstheme="minorBidi"/>
              <w:noProof/>
            </w:rPr>
          </w:pPr>
          <w:hyperlink w:anchor="_Toc492389644" w:history="1">
            <w:r w:rsidR="001D45D1" w:rsidRPr="00FF291A">
              <w:rPr>
                <w:rStyle w:val="Hyperlink"/>
              </w:rPr>
              <w:t>Clarify, Improve and Harmonize the Proposition.</w:t>
            </w:r>
            <w:r w:rsidR="001D45D1">
              <w:rPr>
                <w:noProof/>
                <w:webHidden/>
              </w:rPr>
              <w:tab/>
            </w:r>
            <w:r w:rsidR="001D45D1">
              <w:rPr>
                <w:noProof/>
                <w:webHidden/>
              </w:rPr>
              <w:fldChar w:fldCharType="begin"/>
            </w:r>
            <w:r w:rsidR="001D45D1">
              <w:rPr>
                <w:noProof/>
                <w:webHidden/>
              </w:rPr>
              <w:instrText xml:space="preserve"> PAGEREF _Toc492389644 \h </w:instrText>
            </w:r>
            <w:r w:rsidR="001D45D1">
              <w:rPr>
                <w:noProof/>
                <w:webHidden/>
              </w:rPr>
            </w:r>
            <w:r w:rsidR="001D45D1">
              <w:rPr>
                <w:noProof/>
                <w:webHidden/>
              </w:rPr>
              <w:fldChar w:fldCharType="separate"/>
            </w:r>
            <w:r w:rsidR="001D45D1">
              <w:rPr>
                <w:noProof/>
                <w:webHidden/>
              </w:rPr>
              <w:t>10</w:t>
            </w:r>
            <w:r w:rsidR="001D45D1">
              <w:rPr>
                <w:noProof/>
                <w:webHidden/>
              </w:rPr>
              <w:fldChar w:fldCharType="end"/>
            </w:r>
          </w:hyperlink>
        </w:p>
        <w:p w:rsidR="001D45D1" w:rsidRDefault="00947FA3">
          <w:pPr>
            <w:pStyle w:val="TOC2"/>
            <w:rPr>
              <w:rFonts w:asciiTheme="minorHAnsi" w:eastAsiaTheme="minorEastAsia" w:hAnsiTheme="minorHAnsi" w:cstheme="minorBidi"/>
              <w:noProof/>
            </w:rPr>
          </w:pPr>
          <w:hyperlink w:anchor="_Toc492389645" w:history="1">
            <w:r w:rsidR="001D45D1" w:rsidRPr="00FF291A">
              <w:rPr>
                <w:rStyle w:val="Hyperlink"/>
              </w:rPr>
              <w:t>Increase Awareness.</w:t>
            </w:r>
            <w:r w:rsidR="001D45D1">
              <w:rPr>
                <w:noProof/>
                <w:webHidden/>
              </w:rPr>
              <w:tab/>
            </w:r>
            <w:r w:rsidR="001D45D1">
              <w:rPr>
                <w:noProof/>
                <w:webHidden/>
              </w:rPr>
              <w:fldChar w:fldCharType="begin"/>
            </w:r>
            <w:r w:rsidR="001D45D1">
              <w:rPr>
                <w:noProof/>
                <w:webHidden/>
              </w:rPr>
              <w:instrText xml:space="preserve"> PAGEREF _Toc492389645 \h </w:instrText>
            </w:r>
            <w:r w:rsidR="001D45D1">
              <w:rPr>
                <w:noProof/>
                <w:webHidden/>
              </w:rPr>
            </w:r>
            <w:r w:rsidR="001D45D1">
              <w:rPr>
                <w:noProof/>
                <w:webHidden/>
              </w:rPr>
              <w:fldChar w:fldCharType="separate"/>
            </w:r>
            <w:r w:rsidR="001D45D1">
              <w:rPr>
                <w:noProof/>
                <w:webHidden/>
              </w:rPr>
              <w:t>10</w:t>
            </w:r>
            <w:r w:rsidR="001D45D1">
              <w:rPr>
                <w:noProof/>
                <w:webHidden/>
              </w:rPr>
              <w:fldChar w:fldCharType="end"/>
            </w:r>
          </w:hyperlink>
        </w:p>
        <w:p w:rsidR="001D45D1" w:rsidRDefault="00947FA3">
          <w:pPr>
            <w:pStyle w:val="TOC2"/>
            <w:rPr>
              <w:rFonts w:asciiTheme="minorHAnsi" w:eastAsiaTheme="minorEastAsia" w:hAnsiTheme="minorHAnsi" w:cstheme="minorBidi"/>
              <w:noProof/>
            </w:rPr>
          </w:pPr>
          <w:hyperlink w:anchor="_Toc492389646" w:history="1">
            <w:r w:rsidR="001D45D1" w:rsidRPr="00FF291A">
              <w:rPr>
                <w:rStyle w:val="Hyperlink"/>
              </w:rPr>
              <w:t>Make it Easier to Apply.</w:t>
            </w:r>
            <w:r w:rsidR="001D45D1">
              <w:rPr>
                <w:noProof/>
                <w:webHidden/>
              </w:rPr>
              <w:tab/>
            </w:r>
            <w:r w:rsidR="001D45D1">
              <w:rPr>
                <w:noProof/>
                <w:webHidden/>
              </w:rPr>
              <w:fldChar w:fldCharType="begin"/>
            </w:r>
            <w:r w:rsidR="001D45D1">
              <w:rPr>
                <w:noProof/>
                <w:webHidden/>
              </w:rPr>
              <w:instrText xml:space="preserve"> PAGEREF _Toc492389646 \h </w:instrText>
            </w:r>
            <w:r w:rsidR="001D45D1">
              <w:rPr>
                <w:noProof/>
                <w:webHidden/>
              </w:rPr>
            </w:r>
            <w:r w:rsidR="001D45D1">
              <w:rPr>
                <w:noProof/>
                <w:webHidden/>
              </w:rPr>
              <w:fldChar w:fldCharType="separate"/>
            </w:r>
            <w:r w:rsidR="001D45D1">
              <w:rPr>
                <w:noProof/>
                <w:webHidden/>
              </w:rPr>
              <w:t>11</w:t>
            </w:r>
            <w:r w:rsidR="001D45D1">
              <w:rPr>
                <w:noProof/>
                <w:webHidden/>
              </w:rPr>
              <w:fldChar w:fldCharType="end"/>
            </w:r>
          </w:hyperlink>
        </w:p>
        <w:p w:rsidR="001D45D1" w:rsidRDefault="00947FA3">
          <w:pPr>
            <w:pStyle w:val="TOC2"/>
            <w:rPr>
              <w:rFonts w:asciiTheme="minorHAnsi" w:eastAsiaTheme="minorEastAsia" w:hAnsiTheme="minorHAnsi" w:cstheme="minorBidi"/>
              <w:noProof/>
            </w:rPr>
          </w:pPr>
          <w:hyperlink w:anchor="_Toc492389647" w:history="1">
            <w:r w:rsidR="001D45D1" w:rsidRPr="00FF291A">
              <w:rPr>
                <w:rStyle w:val="Hyperlink"/>
              </w:rPr>
              <w:t>Maintain Contact with the AEOs.</w:t>
            </w:r>
            <w:r w:rsidR="001D45D1">
              <w:rPr>
                <w:noProof/>
                <w:webHidden/>
              </w:rPr>
              <w:tab/>
            </w:r>
            <w:r w:rsidR="001D45D1">
              <w:rPr>
                <w:noProof/>
                <w:webHidden/>
              </w:rPr>
              <w:fldChar w:fldCharType="begin"/>
            </w:r>
            <w:r w:rsidR="001D45D1">
              <w:rPr>
                <w:noProof/>
                <w:webHidden/>
              </w:rPr>
              <w:instrText xml:space="preserve"> PAGEREF _Toc492389647 \h </w:instrText>
            </w:r>
            <w:r w:rsidR="001D45D1">
              <w:rPr>
                <w:noProof/>
                <w:webHidden/>
              </w:rPr>
            </w:r>
            <w:r w:rsidR="001D45D1">
              <w:rPr>
                <w:noProof/>
                <w:webHidden/>
              </w:rPr>
              <w:fldChar w:fldCharType="separate"/>
            </w:r>
            <w:r w:rsidR="001D45D1">
              <w:rPr>
                <w:noProof/>
                <w:webHidden/>
              </w:rPr>
              <w:t>11</w:t>
            </w:r>
            <w:r w:rsidR="001D45D1">
              <w:rPr>
                <w:noProof/>
                <w:webHidden/>
              </w:rPr>
              <w:fldChar w:fldCharType="end"/>
            </w:r>
          </w:hyperlink>
        </w:p>
        <w:p w:rsidR="001D45D1" w:rsidRDefault="00947FA3">
          <w:pPr>
            <w:pStyle w:val="TOC1"/>
            <w:rPr>
              <w:rFonts w:asciiTheme="minorHAnsi" w:eastAsiaTheme="minorEastAsia" w:hAnsiTheme="minorHAnsi" w:cstheme="minorBidi"/>
              <w:b w:val="0"/>
              <w:noProof/>
            </w:rPr>
          </w:pPr>
          <w:hyperlink w:anchor="_Toc492389648" w:history="1">
            <w:r w:rsidR="001D45D1" w:rsidRPr="00FF291A">
              <w:rPr>
                <w:rStyle w:val="Hyperlink"/>
              </w:rPr>
              <w:t>7.</w:t>
            </w:r>
            <w:r w:rsidR="001D45D1">
              <w:rPr>
                <w:rFonts w:asciiTheme="minorHAnsi" w:eastAsiaTheme="minorEastAsia" w:hAnsiTheme="minorHAnsi" w:cstheme="minorBidi"/>
                <w:b w:val="0"/>
                <w:noProof/>
              </w:rPr>
              <w:tab/>
            </w:r>
            <w:r w:rsidR="001D45D1" w:rsidRPr="00FF291A">
              <w:rPr>
                <w:rStyle w:val="Hyperlink"/>
              </w:rPr>
              <w:t>Proposed Next Steps</w:t>
            </w:r>
            <w:r w:rsidR="001D45D1">
              <w:rPr>
                <w:noProof/>
                <w:webHidden/>
              </w:rPr>
              <w:tab/>
            </w:r>
            <w:r w:rsidR="001D45D1">
              <w:rPr>
                <w:noProof/>
                <w:webHidden/>
              </w:rPr>
              <w:fldChar w:fldCharType="begin"/>
            </w:r>
            <w:r w:rsidR="001D45D1">
              <w:rPr>
                <w:noProof/>
                <w:webHidden/>
              </w:rPr>
              <w:instrText xml:space="preserve"> PAGEREF _Toc492389648 \h </w:instrText>
            </w:r>
            <w:r w:rsidR="001D45D1">
              <w:rPr>
                <w:noProof/>
                <w:webHidden/>
              </w:rPr>
            </w:r>
            <w:r w:rsidR="001D45D1">
              <w:rPr>
                <w:noProof/>
                <w:webHidden/>
              </w:rPr>
              <w:fldChar w:fldCharType="separate"/>
            </w:r>
            <w:r w:rsidR="001D45D1">
              <w:rPr>
                <w:noProof/>
                <w:webHidden/>
              </w:rPr>
              <w:t>12</w:t>
            </w:r>
            <w:r w:rsidR="001D45D1">
              <w:rPr>
                <w:noProof/>
                <w:webHidden/>
              </w:rPr>
              <w:fldChar w:fldCharType="end"/>
            </w:r>
          </w:hyperlink>
        </w:p>
        <w:p w:rsidR="001D45D1" w:rsidRDefault="00947FA3">
          <w:pPr>
            <w:pStyle w:val="TOC1"/>
            <w:rPr>
              <w:rFonts w:asciiTheme="minorHAnsi" w:eastAsiaTheme="minorEastAsia" w:hAnsiTheme="minorHAnsi" w:cstheme="minorBidi"/>
              <w:b w:val="0"/>
              <w:noProof/>
            </w:rPr>
          </w:pPr>
          <w:hyperlink w:anchor="_Toc492389649" w:history="1">
            <w:r w:rsidR="001D45D1" w:rsidRPr="00FF291A">
              <w:rPr>
                <w:rStyle w:val="Hyperlink"/>
              </w:rPr>
              <w:t>8.</w:t>
            </w:r>
            <w:r w:rsidR="001D45D1">
              <w:rPr>
                <w:rFonts w:asciiTheme="minorHAnsi" w:eastAsiaTheme="minorEastAsia" w:hAnsiTheme="minorHAnsi" w:cstheme="minorBidi"/>
                <w:b w:val="0"/>
                <w:noProof/>
              </w:rPr>
              <w:tab/>
            </w:r>
            <w:r w:rsidR="001D45D1" w:rsidRPr="00FF291A">
              <w:rPr>
                <w:rStyle w:val="Hyperlink"/>
              </w:rPr>
              <w:t>Conclusions</w:t>
            </w:r>
            <w:r w:rsidR="001D45D1">
              <w:rPr>
                <w:noProof/>
                <w:webHidden/>
              </w:rPr>
              <w:tab/>
            </w:r>
            <w:r w:rsidR="001D45D1">
              <w:rPr>
                <w:noProof/>
                <w:webHidden/>
              </w:rPr>
              <w:fldChar w:fldCharType="begin"/>
            </w:r>
            <w:r w:rsidR="001D45D1">
              <w:rPr>
                <w:noProof/>
                <w:webHidden/>
              </w:rPr>
              <w:instrText xml:space="preserve"> PAGEREF _Toc492389649 \h </w:instrText>
            </w:r>
            <w:r w:rsidR="001D45D1">
              <w:rPr>
                <w:noProof/>
                <w:webHidden/>
              </w:rPr>
            </w:r>
            <w:r w:rsidR="001D45D1">
              <w:rPr>
                <w:noProof/>
                <w:webHidden/>
              </w:rPr>
              <w:fldChar w:fldCharType="separate"/>
            </w:r>
            <w:r w:rsidR="001D45D1">
              <w:rPr>
                <w:noProof/>
                <w:webHidden/>
              </w:rPr>
              <w:t>13</w:t>
            </w:r>
            <w:r w:rsidR="001D45D1">
              <w:rPr>
                <w:noProof/>
                <w:webHidden/>
              </w:rPr>
              <w:fldChar w:fldCharType="end"/>
            </w:r>
          </w:hyperlink>
        </w:p>
        <w:p w:rsidR="001D45D1" w:rsidRDefault="00947FA3">
          <w:pPr>
            <w:pStyle w:val="TOC1"/>
            <w:rPr>
              <w:rFonts w:asciiTheme="minorHAnsi" w:eastAsiaTheme="minorEastAsia" w:hAnsiTheme="minorHAnsi" w:cstheme="minorBidi"/>
              <w:b w:val="0"/>
              <w:noProof/>
            </w:rPr>
          </w:pPr>
          <w:hyperlink w:anchor="_Toc492389650" w:history="1">
            <w:r w:rsidR="001D45D1" w:rsidRPr="00FF291A">
              <w:rPr>
                <w:rStyle w:val="Hyperlink"/>
              </w:rPr>
              <w:t>Annexes</w:t>
            </w:r>
            <w:r w:rsidR="001D45D1">
              <w:rPr>
                <w:noProof/>
                <w:webHidden/>
              </w:rPr>
              <w:tab/>
            </w:r>
            <w:r w:rsidR="001D45D1">
              <w:rPr>
                <w:noProof/>
                <w:webHidden/>
              </w:rPr>
              <w:fldChar w:fldCharType="begin"/>
            </w:r>
            <w:r w:rsidR="001D45D1">
              <w:rPr>
                <w:noProof/>
                <w:webHidden/>
              </w:rPr>
              <w:instrText xml:space="preserve"> PAGEREF _Toc492389650 \h </w:instrText>
            </w:r>
            <w:r w:rsidR="001D45D1">
              <w:rPr>
                <w:noProof/>
                <w:webHidden/>
              </w:rPr>
            </w:r>
            <w:r w:rsidR="001D45D1">
              <w:rPr>
                <w:noProof/>
                <w:webHidden/>
              </w:rPr>
              <w:fldChar w:fldCharType="separate"/>
            </w:r>
            <w:r w:rsidR="001D45D1">
              <w:rPr>
                <w:noProof/>
                <w:webHidden/>
              </w:rPr>
              <w:t>14</w:t>
            </w:r>
            <w:r w:rsidR="001D45D1">
              <w:rPr>
                <w:noProof/>
                <w:webHidden/>
              </w:rPr>
              <w:fldChar w:fldCharType="end"/>
            </w:r>
          </w:hyperlink>
        </w:p>
        <w:p w:rsidR="00BA6B63" w:rsidRPr="005F2C92" w:rsidRDefault="00697751" w:rsidP="005F2C92">
          <w:pPr>
            <w:pStyle w:val="TOC2"/>
            <w:rPr>
              <w:rFonts w:asciiTheme="minorHAnsi" w:eastAsiaTheme="minorEastAsia" w:hAnsiTheme="minorHAnsi" w:cstheme="minorBidi"/>
              <w:noProof/>
            </w:rPr>
          </w:pPr>
          <w:r w:rsidRPr="000F08F3">
            <w:rPr>
              <w:b/>
              <w:bCs/>
              <w:noProof/>
              <w:sz w:val="21"/>
              <w:szCs w:val="21"/>
            </w:rPr>
            <w:fldChar w:fldCharType="end"/>
          </w:r>
        </w:p>
      </w:sdtContent>
    </w:sdt>
    <w:bookmarkEnd w:id="0" w:displacedByCustomXml="prev"/>
    <w:bookmarkEnd w:id="1" w:displacedByCustomXml="prev"/>
    <w:bookmarkStart w:id="2" w:name="_Toc469403139" w:displacedByCustomXml="prev"/>
    <w:bookmarkStart w:id="3" w:name="_Toc469401434" w:displacedByCustomXml="prev"/>
    <w:bookmarkEnd w:id="3"/>
    <w:bookmarkEnd w:id="2"/>
    <w:p w:rsidR="00CC3AAC" w:rsidRPr="00CB4B54" w:rsidRDefault="00CC3AAC" w:rsidP="000026BB">
      <w:pPr>
        <w:ind w:right="-70"/>
        <w:sectPr w:rsidR="00CC3AAC" w:rsidRPr="00CB4B54" w:rsidSect="006B2562">
          <w:headerReference w:type="default" r:id="rId12"/>
          <w:headerReference w:type="first" r:id="rId13"/>
          <w:pgSz w:w="11900" w:h="16840" w:code="9"/>
          <w:pgMar w:top="1440" w:right="1440" w:bottom="1440" w:left="1440" w:header="360" w:footer="0" w:gutter="0"/>
          <w:pgNumType w:start="5"/>
          <w:cols w:space="720"/>
          <w:titlePg/>
          <w:docGrid w:linePitch="360"/>
        </w:sectPr>
      </w:pPr>
    </w:p>
    <w:p w:rsidR="008049FF" w:rsidRPr="00FF57C0" w:rsidRDefault="00FF57C0" w:rsidP="001F7D14">
      <w:pPr>
        <w:pStyle w:val="Heading1"/>
        <w:numPr>
          <w:ilvl w:val="0"/>
          <w:numId w:val="26"/>
        </w:numPr>
        <w:rPr>
          <w:color w:val="002060"/>
        </w:rPr>
      </w:pPr>
      <w:bookmarkStart w:id="4" w:name="_Toc492389629"/>
      <w:r w:rsidRPr="00FF57C0">
        <w:rPr>
          <w:color w:val="002060"/>
        </w:rPr>
        <w:lastRenderedPageBreak/>
        <w:t>I</w:t>
      </w:r>
      <w:r w:rsidR="000F2481" w:rsidRPr="00FF57C0">
        <w:rPr>
          <w:color w:val="002060"/>
        </w:rPr>
        <w:t>ntroduction and context</w:t>
      </w:r>
      <w:bookmarkEnd w:id="4"/>
    </w:p>
    <w:p w:rsidR="000F2481" w:rsidRPr="000F2481" w:rsidRDefault="000F2481" w:rsidP="000F2481">
      <w:r w:rsidRPr="000F2481">
        <w:t xml:space="preserve">The World Customs Organizations (WCO) defines an Authorized Economic Operator as </w:t>
      </w:r>
      <w:r w:rsidRPr="000F2481">
        <w:rPr>
          <w:i/>
        </w:rPr>
        <w:t>a party involved in the international movement of goods in whatever function that has been approved by or on behalf of a national customs administration as complying with WCO or equivalent supply chain security standards</w:t>
      </w:r>
      <w:r w:rsidRPr="000F2481">
        <w:t xml:space="preserve">. </w:t>
      </w:r>
    </w:p>
    <w:p w:rsidR="000F2481" w:rsidRPr="000F2481" w:rsidRDefault="000F2481" w:rsidP="000F2481">
      <w:r w:rsidRPr="000F2481">
        <w:t xml:space="preserve">This means that economic operators who comply with specific standards, related to supply chain security and to compliance with legal and fiscal obligations, can receive certain privileges such as faster customs clearance. This is a win-win for both customs (who can focus their efforts on more risky consignments) and for AEOs (who should see improvements in average release times). </w:t>
      </w:r>
    </w:p>
    <w:p w:rsidR="000F2481" w:rsidRPr="000F2481" w:rsidRDefault="000F2481" w:rsidP="000F2481">
      <w:r w:rsidRPr="000F2481">
        <w:t>The AEO approach is anchored in a broader customs reform approach designated SAFE, which is a framework of standards that aim to increase security of trade, and to facilitate trade. The four pillars of SAFE are a) advance electronic information: Harmonize the advance electronic information requirement on inbound, outbound and transit shipments, b) risk management: Commit to employing a consistent risk management approach to address security threats, c) outbound inspection: Outbound inspection of high risk consignments being exported, preferably using non-intrusive inspection methods and d) Business partnerships: Customs will provide benefits to businesses that meet minimal supply chain security standards and best practices. It is under this last pillar that the figure of AEO fits</w:t>
      </w:r>
      <w:r w:rsidRPr="000F2481">
        <w:rPr>
          <w:vertAlign w:val="superscript"/>
        </w:rPr>
        <w:footnoteReference w:id="1"/>
      </w:r>
      <w:r w:rsidRPr="000F2481">
        <w:t xml:space="preserve">.   </w:t>
      </w:r>
    </w:p>
    <w:p w:rsidR="000F2481" w:rsidRPr="000F2481" w:rsidRDefault="000F2481" w:rsidP="000F2481">
      <w:r w:rsidRPr="000F2481">
        <w:t xml:space="preserve">The figure of Authorized Economic Operator (for importers and exporters) was introduced in Mozambique in 2009 and operationalized in 2012. Since then, 10 licenses for AEO status have been issued to importers, of which 2 have since ceased importing.  It is the stated objective of the General Directorate of Customs to increase the number of AEOs, as a key method for improving average release times and facilitating trade, without compromising on security. </w:t>
      </w:r>
    </w:p>
    <w:p w:rsidR="00340AAF" w:rsidRPr="00CB4B54" w:rsidRDefault="00340AAF" w:rsidP="00340AAF">
      <w:pPr>
        <w:rPr>
          <w:b/>
          <w:bCs/>
        </w:rPr>
      </w:pPr>
      <w:r w:rsidRPr="00CB4B54">
        <w:br w:type="page"/>
      </w:r>
    </w:p>
    <w:p w:rsidR="00340AAF" w:rsidRPr="00FF57C0" w:rsidRDefault="00FF57C0" w:rsidP="001F7D14">
      <w:pPr>
        <w:pStyle w:val="Heading1"/>
        <w:numPr>
          <w:ilvl w:val="0"/>
          <w:numId w:val="26"/>
        </w:numPr>
        <w:rPr>
          <w:color w:val="002060"/>
        </w:rPr>
      </w:pPr>
      <w:bookmarkStart w:id="5" w:name="_Toc492389630"/>
      <w:r w:rsidRPr="00FF57C0">
        <w:rPr>
          <w:color w:val="002060"/>
        </w:rPr>
        <w:lastRenderedPageBreak/>
        <w:t>O</w:t>
      </w:r>
      <w:r w:rsidR="000F2481" w:rsidRPr="00FF57C0">
        <w:rPr>
          <w:color w:val="002060"/>
        </w:rPr>
        <w:t>bjectives of the study</w:t>
      </w:r>
      <w:bookmarkEnd w:id="5"/>
    </w:p>
    <w:p w:rsidR="00174A70" w:rsidRPr="006F2727" w:rsidRDefault="00174A70" w:rsidP="006F2727">
      <w:bookmarkStart w:id="6" w:name="_Toc484767822"/>
      <w:r w:rsidRPr="006F2727">
        <w:t xml:space="preserve">At the request of the Directorate General of Customs, SPEED+ carried out this brief study to establish why so few companies have received an AEO license so far, and how this could be changed. The study does not aim to assess the AEO scheme </w:t>
      </w:r>
      <w:r w:rsidRPr="006F2727">
        <w:rPr>
          <w:i/>
        </w:rPr>
        <w:t>per se</w:t>
      </w:r>
      <w:r w:rsidRPr="006F2727">
        <w:t xml:space="preserve">, but rather to address the issue of how to increase adherence to the scheme.  The aim was to develop a clear practical and feasible roadmap for increasing the number of AEOs in Mozambique. The study was a rapid assessment and not an in-depth analysis – where appropriate, areas for further analysis are identified throughout the report.  </w:t>
      </w:r>
    </w:p>
    <w:p w:rsidR="00174A70" w:rsidRPr="006F2727" w:rsidRDefault="00174A70" w:rsidP="006F2727">
      <w:r w:rsidRPr="006F2727">
        <w:t xml:space="preserve">It should be noted from the beginning that the criteria for becoming an AEO are, naturally, high, and therefore the target group for AEO licenses is not large. Customs do believe, however, that there is potential to attract more AEOs who would be able to fulfill the criteria, and thereby benefit from the license. This in turn would enable customs to focus more of their efforts on higher risk consignments. </w:t>
      </w:r>
    </w:p>
    <w:p w:rsidR="00174A70" w:rsidRPr="006F2727" w:rsidRDefault="00174A70" w:rsidP="006F2727">
      <w:r w:rsidRPr="006F2727">
        <w:t xml:space="preserve">Key questions addressed by this study include: </w:t>
      </w:r>
    </w:p>
    <w:p w:rsidR="00174A70" w:rsidRPr="008216C1" w:rsidRDefault="00174A70" w:rsidP="001F7D14">
      <w:pPr>
        <w:pStyle w:val="ListParagraph"/>
        <w:numPr>
          <w:ilvl w:val="0"/>
          <w:numId w:val="19"/>
        </w:numPr>
        <w:spacing w:after="160" w:line="259" w:lineRule="auto"/>
        <w:contextualSpacing/>
        <w:rPr>
          <w:lang w:val="en-US"/>
        </w:rPr>
      </w:pPr>
      <w:r w:rsidRPr="008216C1">
        <w:rPr>
          <w:lang w:val="en-US"/>
        </w:rPr>
        <w:t xml:space="preserve">What is the level of understanding/knowledge about the AEO figure amongst the potential beneficiary companies? </w:t>
      </w:r>
    </w:p>
    <w:p w:rsidR="00174A70" w:rsidRPr="008216C1" w:rsidRDefault="00174A70" w:rsidP="001F7D14">
      <w:pPr>
        <w:pStyle w:val="ListParagraph"/>
        <w:numPr>
          <w:ilvl w:val="0"/>
          <w:numId w:val="19"/>
        </w:numPr>
        <w:spacing w:after="160" w:line="259" w:lineRule="auto"/>
        <w:contextualSpacing/>
        <w:rPr>
          <w:lang w:val="en-US"/>
        </w:rPr>
      </w:pPr>
      <w:r w:rsidRPr="008216C1">
        <w:rPr>
          <w:lang w:val="en-US"/>
        </w:rPr>
        <w:t xml:space="preserve">What have been the main constraints for companies which showed interest in obtaining an AEO license and either gave up or were rejected? </w:t>
      </w:r>
    </w:p>
    <w:p w:rsidR="00174A70" w:rsidRPr="008216C1" w:rsidRDefault="00174A70" w:rsidP="001F7D14">
      <w:pPr>
        <w:pStyle w:val="ListParagraph"/>
        <w:numPr>
          <w:ilvl w:val="0"/>
          <w:numId w:val="19"/>
        </w:numPr>
        <w:spacing w:after="160" w:line="259" w:lineRule="auto"/>
        <w:contextualSpacing/>
        <w:rPr>
          <w:lang w:val="en-US"/>
        </w:rPr>
      </w:pPr>
      <w:r w:rsidRPr="008216C1">
        <w:rPr>
          <w:lang w:val="en-US"/>
        </w:rPr>
        <w:t>Why have so few companies obtained an AOE license?</w:t>
      </w:r>
    </w:p>
    <w:p w:rsidR="00174A70" w:rsidRPr="008216C1" w:rsidRDefault="00174A70" w:rsidP="001F7D14">
      <w:pPr>
        <w:pStyle w:val="ListParagraph"/>
        <w:numPr>
          <w:ilvl w:val="0"/>
          <w:numId w:val="19"/>
        </w:numPr>
        <w:spacing w:after="160" w:line="259" w:lineRule="auto"/>
        <w:contextualSpacing/>
        <w:rPr>
          <w:lang w:val="en-US"/>
        </w:rPr>
      </w:pPr>
      <w:r w:rsidRPr="008216C1">
        <w:rPr>
          <w:lang w:val="en-US"/>
        </w:rPr>
        <w:t xml:space="preserve">What has been the experience of the existing AEOs and what lessons can be drawn from these to increase adherence to the scheme. </w:t>
      </w:r>
    </w:p>
    <w:p w:rsidR="00174A70" w:rsidRPr="008216C1" w:rsidRDefault="00174A70" w:rsidP="001F7D14">
      <w:pPr>
        <w:pStyle w:val="ListParagraph"/>
        <w:numPr>
          <w:ilvl w:val="0"/>
          <w:numId w:val="19"/>
        </w:numPr>
        <w:spacing w:after="160" w:line="259" w:lineRule="auto"/>
        <w:contextualSpacing/>
        <w:rPr>
          <w:lang w:val="en-US"/>
        </w:rPr>
      </w:pPr>
      <w:r w:rsidRPr="008216C1">
        <w:rPr>
          <w:lang w:val="en-US"/>
        </w:rPr>
        <w:t xml:space="preserve">What could be done to increase uptake of the AEO license (without relaxing the necessarily stringent requirements)? </w:t>
      </w:r>
    </w:p>
    <w:p w:rsidR="00174A70" w:rsidRPr="008216C1" w:rsidRDefault="00174A70" w:rsidP="00174A70">
      <w:pPr>
        <w:pStyle w:val="ListParagraph"/>
        <w:ind w:left="1080"/>
        <w:rPr>
          <w:lang w:val="en-US"/>
        </w:rPr>
      </w:pPr>
    </w:p>
    <w:p w:rsidR="000F2481" w:rsidRDefault="000F2481" w:rsidP="00F53215"/>
    <w:p w:rsidR="00174A70" w:rsidRDefault="00174A70" w:rsidP="00F53215"/>
    <w:p w:rsidR="00174A70" w:rsidRDefault="00174A70" w:rsidP="00F53215"/>
    <w:p w:rsidR="00174A70" w:rsidRDefault="00174A70" w:rsidP="00F53215"/>
    <w:p w:rsidR="00174A70" w:rsidRDefault="00174A70" w:rsidP="00F53215"/>
    <w:p w:rsidR="00174A70" w:rsidRDefault="00174A70" w:rsidP="00F53215"/>
    <w:p w:rsidR="00174A70" w:rsidRDefault="00174A70" w:rsidP="00F53215"/>
    <w:p w:rsidR="00174A70" w:rsidRDefault="00174A70" w:rsidP="00F53215"/>
    <w:p w:rsidR="00174A70" w:rsidRDefault="00174A70" w:rsidP="00F53215"/>
    <w:p w:rsidR="00174A70" w:rsidRDefault="00174A70" w:rsidP="00F53215"/>
    <w:p w:rsidR="00C67610" w:rsidRPr="00FF57C0" w:rsidRDefault="00FF57C0" w:rsidP="001F7D14">
      <w:pPr>
        <w:pStyle w:val="Heading1"/>
        <w:numPr>
          <w:ilvl w:val="0"/>
          <w:numId w:val="26"/>
        </w:numPr>
        <w:rPr>
          <w:color w:val="002060"/>
        </w:rPr>
      </w:pPr>
      <w:bookmarkStart w:id="7" w:name="_Toc492389631"/>
      <w:r w:rsidRPr="00FF57C0">
        <w:rPr>
          <w:color w:val="002060"/>
        </w:rPr>
        <w:lastRenderedPageBreak/>
        <w:t>M</w:t>
      </w:r>
      <w:r w:rsidR="00174A70" w:rsidRPr="00FF57C0">
        <w:rPr>
          <w:color w:val="002060"/>
        </w:rPr>
        <w:t>ethodology</w:t>
      </w:r>
      <w:bookmarkEnd w:id="7"/>
    </w:p>
    <w:p w:rsidR="00174A70" w:rsidRDefault="00174A70" w:rsidP="00174A70">
      <w:r>
        <w:t xml:space="preserve">Field work was carried out over a week in August 2017 in Maputo, by a consultant accompanied by 2 customs officials. Data collection consisted in interviews with 7 of the existing 8 AEOs and various members of the customs team, analysis of customs documentation, and a questionnaire sent to the customs brokers for the top 100 importers, as well as distributed by the two leading trade associations in </w:t>
      </w:r>
      <w:r w:rsidR="006F2727">
        <w:t xml:space="preserve">the country, the CTA and ACIS. </w:t>
      </w:r>
    </w:p>
    <w:p w:rsidR="00174A70" w:rsidRDefault="00174A70" w:rsidP="00174A70">
      <w:r>
        <w:t xml:space="preserve">Semi-structured interview guides can be found in Annex 1. Key areas of focus included: background information on the company, particularly what products and volume they import, the decision to apply for AEO status, the process of application, and experience after obtaining the license. Interviews were carried out in Maputo, </w:t>
      </w:r>
      <w:proofErr w:type="spellStart"/>
      <w:r>
        <w:t>Boane</w:t>
      </w:r>
      <w:proofErr w:type="spellEnd"/>
      <w:r>
        <w:t xml:space="preserve"> and </w:t>
      </w:r>
      <w:proofErr w:type="spellStart"/>
      <w:r>
        <w:t>Matola</w:t>
      </w:r>
      <w:proofErr w:type="spellEnd"/>
      <w:r>
        <w:t>, all importers, some of raw materials and some of finished goods. All interviewees were happy to be quoted anonymously,</w:t>
      </w:r>
      <w:r w:rsidR="006F2727">
        <w:t xml:space="preserve"> and 2 were happy to be named. </w:t>
      </w:r>
    </w:p>
    <w:p w:rsidR="00174A70" w:rsidRDefault="00174A70" w:rsidP="00174A70">
      <w:r>
        <w:t xml:space="preserve">For analysis of the principal reasons that companies either gave up on the process before obtaining a license, or were rejected by customs, use was made of the customs </w:t>
      </w:r>
      <w:r w:rsidR="006F2727">
        <w:t xml:space="preserve">records kept for each process. </w:t>
      </w:r>
    </w:p>
    <w:p w:rsidR="00174A70" w:rsidRDefault="00174A70" w:rsidP="00174A70">
      <w:r>
        <w:t xml:space="preserve">For information about the level of knowledge of the AEO figure, the process to apply and the possible benefits, use was made of a questionnaire, which can be found in annex 2.  </w:t>
      </w:r>
    </w:p>
    <w:p w:rsidR="00B04645" w:rsidRDefault="00174A70" w:rsidP="00174A70">
      <w:r>
        <w:t>It should be noted that the time for the assignment was fairly short, and in particular 1 AEO was not interviewed, and response to the questionnaire was fairly limited (9 responses). Conclusions are therefore at times somewhat tentative and may require further investigation.</w:t>
      </w:r>
    </w:p>
    <w:p w:rsidR="00B04645" w:rsidRDefault="00B04645" w:rsidP="00652D3B"/>
    <w:p w:rsidR="007D64BA" w:rsidRDefault="007D64BA" w:rsidP="007D64BA"/>
    <w:p w:rsidR="00174A70" w:rsidRDefault="00174A70" w:rsidP="007D64BA"/>
    <w:p w:rsidR="00174A70" w:rsidRDefault="00174A70" w:rsidP="007D64BA"/>
    <w:p w:rsidR="00174A70" w:rsidRDefault="00174A70" w:rsidP="007D64BA"/>
    <w:p w:rsidR="00174A70" w:rsidRDefault="00174A70" w:rsidP="007D64BA"/>
    <w:p w:rsidR="00174A70" w:rsidRDefault="00174A70" w:rsidP="007D64BA"/>
    <w:p w:rsidR="00174A70" w:rsidRDefault="00174A70" w:rsidP="007D64BA"/>
    <w:p w:rsidR="00174A70" w:rsidRDefault="00174A70" w:rsidP="007D64BA"/>
    <w:p w:rsidR="00174A70" w:rsidRDefault="00174A70" w:rsidP="007D64BA"/>
    <w:p w:rsidR="00174A70" w:rsidRPr="007D64BA" w:rsidRDefault="00174A70" w:rsidP="007D64BA"/>
    <w:p w:rsidR="00174A70" w:rsidRPr="00174A70" w:rsidRDefault="00174A70" w:rsidP="001F7D14">
      <w:pPr>
        <w:pStyle w:val="Heading1"/>
        <w:numPr>
          <w:ilvl w:val="0"/>
          <w:numId w:val="26"/>
        </w:numPr>
        <w:rPr>
          <w:color w:val="002060"/>
        </w:rPr>
      </w:pPr>
      <w:bookmarkStart w:id="8" w:name="_Toc492389632"/>
      <w:r w:rsidRPr="00174A70">
        <w:rPr>
          <w:color w:val="002060"/>
        </w:rPr>
        <w:lastRenderedPageBreak/>
        <w:t>Authorized Economic Operators in Mozambique</w:t>
      </w:r>
      <w:bookmarkEnd w:id="8"/>
      <w:r w:rsidRPr="00174A70">
        <w:rPr>
          <w:color w:val="002060"/>
        </w:rPr>
        <w:t xml:space="preserve"> </w:t>
      </w:r>
    </w:p>
    <w:p w:rsidR="00174A70" w:rsidRPr="006F2727" w:rsidRDefault="00174A70" w:rsidP="006F2727">
      <w:r w:rsidRPr="006F2727">
        <w:t xml:space="preserve">The figure of AEO was introduced in 2009 in Decree 34/2009, and operationalized in 2012 through approval of Ministerial Order 314/2012 which established the regulations for AEO treatment. </w:t>
      </w:r>
    </w:p>
    <w:p w:rsidR="00174A70" w:rsidRPr="006F2727" w:rsidRDefault="00174A70" w:rsidP="006F2727">
      <w:r w:rsidRPr="006F2727">
        <w:t xml:space="preserve">The diploma establishes that an OEA is a (author’s translation) </w:t>
      </w:r>
      <w:r w:rsidRPr="006F2727">
        <w:rPr>
          <w:i/>
        </w:rPr>
        <w:t xml:space="preserve">legal entity that, in the course of its professional activity, and after evaluation of the compliance with the conditions and criteria established by the customs administration, is considered to be a reliable and trustworthy operator, being able [therefore] to benefit from additional advantages in the process of customs clearance. </w:t>
      </w:r>
    </w:p>
    <w:p w:rsidR="00174A70" w:rsidRPr="006F2727" w:rsidRDefault="00174A70" w:rsidP="006F2727">
      <w:pPr>
        <w:rPr>
          <w:i/>
        </w:rPr>
      </w:pPr>
      <w:r w:rsidRPr="006F2727">
        <w:t xml:space="preserve">The benefits for AEOs are defined in broad terms in the Ministerial Order, which states for example (author’s translation): </w:t>
      </w:r>
    </w:p>
    <w:p w:rsidR="00174A70" w:rsidRDefault="00174A70" w:rsidP="001F7D14">
      <w:pPr>
        <w:pStyle w:val="ListParagraph"/>
        <w:numPr>
          <w:ilvl w:val="0"/>
          <w:numId w:val="20"/>
        </w:numPr>
        <w:spacing w:after="160" w:line="259" w:lineRule="auto"/>
        <w:contextualSpacing/>
        <w:rPr>
          <w:i/>
          <w:lang w:val="en-US"/>
        </w:rPr>
      </w:pPr>
      <w:r>
        <w:rPr>
          <w:i/>
          <w:lang w:val="en-US"/>
        </w:rPr>
        <w:t>Faster electronic customs clearance;</w:t>
      </w:r>
    </w:p>
    <w:p w:rsidR="00174A70" w:rsidRDefault="00174A70" w:rsidP="001F7D14">
      <w:pPr>
        <w:pStyle w:val="ListParagraph"/>
        <w:numPr>
          <w:ilvl w:val="0"/>
          <w:numId w:val="20"/>
        </w:numPr>
        <w:spacing w:after="160" w:line="259" w:lineRule="auto"/>
        <w:contextualSpacing/>
        <w:rPr>
          <w:i/>
          <w:lang w:val="en-US"/>
        </w:rPr>
      </w:pPr>
      <w:r>
        <w:rPr>
          <w:i/>
          <w:lang w:val="en-US"/>
        </w:rPr>
        <w:t>Physical and document inspections [only] where strictly necessary;</w:t>
      </w:r>
    </w:p>
    <w:p w:rsidR="00174A70" w:rsidRDefault="00174A70" w:rsidP="001F7D14">
      <w:pPr>
        <w:pStyle w:val="ListParagraph"/>
        <w:numPr>
          <w:ilvl w:val="0"/>
          <w:numId w:val="20"/>
        </w:numPr>
        <w:spacing w:after="160" w:line="259" w:lineRule="auto"/>
        <w:contextualSpacing/>
        <w:rPr>
          <w:i/>
          <w:lang w:val="en-US"/>
        </w:rPr>
      </w:pPr>
      <w:r>
        <w:rPr>
          <w:i/>
          <w:lang w:val="en-US"/>
        </w:rPr>
        <w:t xml:space="preserve">Priority treatment when selected for inspection; and </w:t>
      </w:r>
    </w:p>
    <w:p w:rsidR="00174A70" w:rsidRDefault="00174A70" w:rsidP="001F7D14">
      <w:pPr>
        <w:pStyle w:val="ListParagraph"/>
        <w:numPr>
          <w:ilvl w:val="0"/>
          <w:numId w:val="20"/>
        </w:numPr>
        <w:spacing w:after="160" w:line="259" w:lineRule="auto"/>
        <w:contextualSpacing/>
        <w:rPr>
          <w:i/>
          <w:lang w:val="en-US"/>
        </w:rPr>
      </w:pPr>
      <w:r>
        <w:rPr>
          <w:i/>
          <w:lang w:val="en-US"/>
        </w:rPr>
        <w:t xml:space="preserve">Personalized notice, in advance, of risk based documentary or physical inspections or re-inspections. </w:t>
      </w:r>
    </w:p>
    <w:p w:rsidR="00174A70" w:rsidRDefault="00174A70" w:rsidP="006F2727">
      <w:r>
        <w:t xml:space="preserve">The criteria for receiving AEO status are defined in the regulations as follows (author’s translation): </w:t>
      </w:r>
    </w:p>
    <w:p w:rsidR="00174A70" w:rsidRDefault="00174A70" w:rsidP="001F7D14">
      <w:pPr>
        <w:pStyle w:val="ListParagraph"/>
        <w:numPr>
          <w:ilvl w:val="0"/>
          <w:numId w:val="21"/>
        </w:numPr>
        <w:spacing w:after="160" w:line="259" w:lineRule="auto"/>
        <w:contextualSpacing/>
        <w:rPr>
          <w:i/>
          <w:lang w:val="en-US"/>
        </w:rPr>
      </w:pPr>
      <w:r>
        <w:rPr>
          <w:i/>
          <w:lang w:val="en-US"/>
        </w:rPr>
        <w:t xml:space="preserve">Record of compliance with fiscal and customs obligations; </w:t>
      </w:r>
    </w:p>
    <w:p w:rsidR="00174A70" w:rsidRDefault="00174A70" w:rsidP="001F7D14">
      <w:pPr>
        <w:pStyle w:val="ListParagraph"/>
        <w:numPr>
          <w:ilvl w:val="0"/>
          <w:numId w:val="21"/>
        </w:numPr>
        <w:spacing w:after="160" w:line="259" w:lineRule="auto"/>
        <w:contextualSpacing/>
        <w:rPr>
          <w:i/>
          <w:lang w:val="en-US"/>
        </w:rPr>
      </w:pPr>
      <w:r>
        <w:rPr>
          <w:i/>
          <w:lang w:val="en-US"/>
        </w:rPr>
        <w:t xml:space="preserve">Satisfactory system of commercial record keeping which allows for fiscal and customs inspections; </w:t>
      </w:r>
    </w:p>
    <w:p w:rsidR="00174A70" w:rsidRDefault="00174A70" w:rsidP="001F7D14">
      <w:pPr>
        <w:pStyle w:val="ListParagraph"/>
        <w:numPr>
          <w:ilvl w:val="0"/>
          <w:numId w:val="21"/>
        </w:numPr>
        <w:spacing w:after="160" w:line="259" w:lineRule="auto"/>
        <w:contextualSpacing/>
        <w:rPr>
          <w:i/>
          <w:lang w:val="en-US"/>
        </w:rPr>
      </w:pPr>
      <w:r>
        <w:rPr>
          <w:i/>
          <w:lang w:val="en-US"/>
        </w:rPr>
        <w:t>Proven financial solvency; and</w:t>
      </w:r>
    </w:p>
    <w:p w:rsidR="00174A70" w:rsidRDefault="00174A70" w:rsidP="001F7D14">
      <w:pPr>
        <w:pStyle w:val="ListParagraph"/>
        <w:numPr>
          <w:ilvl w:val="0"/>
          <w:numId w:val="21"/>
        </w:numPr>
        <w:spacing w:after="160" w:line="259" w:lineRule="auto"/>
        <w:contextualSpacing/>
        <w:rPr>
          <w:i/>
          <w:lang w:val="en-US"/>
        </w:rPr>
      </w:pPr>
      <w:r>
        <w:rPr>
          <w:i/>
          <w:lang w:val="en-US"/>
        </w:rPr>
        <w:t xml:space="preserve">Approval from customs following an inspection. </w:t>
      </w:r>
    </w:p>
    <w:p w:rsidR="00174A70" w:rsidRDefault="00174A70" w:rsidP="00EF58AC">
      <w:pPr>
        <w:rPr>
          <w:i/>
        </w:rPr>
      </w:pPr>
      <w:r>
        <w:t xml:space="preserve">The diploma further states that for compliance with line b above, the company should (author’s translation): </w:t>
      </w:r>
    </w:p>
    <w:p w:rsidR="00174A70" w:rsidRDefault="00174A70" w:rsidP="001F7D14">
      <w:pPr>
        <w:pStyle w:val="ListParagraph"/>
        <w:numPr>
          <w:ilvl w:val="0"/>
          <w:numId w:val="22"/>
        </w:numPr>
        <w:spacing w:after="160" w:line="259" w:lineRule="auto"/>
        <w:contextualSpacing/>
        <w:rPr>
          <w:i/>
          <w:lang w:val="en-US"/>
        </w:rPr>
      </w:pPr>
      <w:r>
        <w:rPr>
          <w:i/>
          <w:lang w:val="en-US"/>
        </w:rPr>
        <w:t xml:space="preserve">Maintain an accounting system which is compatible with generally accepted principles of accountancy and which facilitates customs control through audit. </w:t>
      </w:r>
    </w:p>
    <w:p w:rsidR="00174A70" w:rsidRDefault="00174A70" w:rsidP="001F7D14">
      <w:pPr>
        <w:pStyle w:val="ListParagraph"/>
        <w:numPr>
          <w:ilvl w:val="0"/>
          <w:numId w:val="22"/>
        </w:numPr>
        <w:spacing w:after="160" w:line="259" w:lineRule="auto"/>
        <w:contextualSpacing/>
        <w:rPr>
          <w:i/>
          <w:lang w:val="en-US"/>
        </w:rPr>
      </w:pPr>
      <w:r>
        <w:rPr>
          <w:i/>
          <w:lang w:val="en-US"/>
        </w:rPr>
        <w:t xml:space="preserve">Allows the Revenue Authority, through Customs, physical and electronic access to its customs’ records. </w:t>
      </w:r>
    </w:p>
    <w:p w:rsidR="00174A70" w:rsidRDefault="00174A70" w:rsidP="001F7D14">
      <w:pPr>
        <w:pStyle w:val="ListParagraph"/>
        <w:numPr>
          <w:ilvl w:val="0"/>
          <w:numId w:val="22"/>
        </w:numPr>
        <w:spacing w:after="160" w:line="259" w:lineRule="auto"/>
        <w:contextualSpacing/>
        <w:rPr>
          <w:i/>
          <w:lang w:val="en-US"/>
        </w:rPr>
      </w:pPr>
      <w:r>
        <w:rPr>
          <w:i/>
          <w:lang w:val="en-US"/>
        </w:rPr>
        <w:t xml:space="preserve">Has a logistics system which allows the possibility to distinguish between goods which benefitted from the OEA regime from the rest. </w:t>
      </w:r>
    </w:p>
    <w:p w:rsidR="00174A70" w:rsidRDefault="00174A70" w:rsidP="001F7D14">
      <w:pPr>
        <w:pStyle w:val="ListParagraph"/>
        <w:numPr>
          <w:ilvl w:val="0"/>
          <w:numId w:val="22"/>
        </w:numPr>
        <w:spacing w:after="160" w:line="259" w:lineRule="auto"/>
        <w:contextualSpacing/>
        <w:rPr>
          <w:i/>
          <w:lang w:val="en-US"/>
        </w:rPr>
      </w:pPr>
      <w:r>
        <w:rPr>
          <w:i/>
          <w:lang w:val="en-US"/>
        </w:rPr>
        <w:t xml:space="preserve">Has an administrative organization that permits the management of flows of goods, and has a system of internal control that allows for the verification of legality and regularity of transactions. </w:t>
      </w:r>
    </w:p>
    <w:p w:rsidR="00174A70" w:rsidRDefault="00174A70" w:rsidP="001F7D14">
      <w:pPr>
        <w:pStyle w:val="ListParagraph"/>
        <w:numPr>
          <w:ilvl w:val="0"/>
          <w:numId w:val="22"/>
        </w:numPr>
        <w:spacing w:after="160" w:line="259" w:lineRule="auto"/>
        <w:contextualSpacing/>
        <w:rPr>
          <w:i/>
          <w:lang w:val="en-US"/>
        </w:rPr>
      </w:pPr>
      <w:r>
        <w:rPr>
          <w:i/>
          <w:lang w:val="en-US"/>
        </w:rPr>
        <w:t xml:space="preserve">Has satisfactory archiving procedures for company records and mechanisms to protect against loss of information. </w:t>
      </w:r>
    </w:p>
    <w:p w:rsidR="00174A70" w:rsidRDefault="00174A70" w:rsidP="00174A70">
      <w:pPr>
        <w:pStyle w:val="ListParagraph"/>
        <w:ind w:left="1080"/>
        <w:rPr>
          <w:lang w:val="en-US"/>
        </w:rPr>
      </w:pPr>
    </w:p>
    <w:p w:rsidR="00174A70" w:rsidRPr="00EF58AC" w:rsidRDefault="00174A70" w:rsidP="00EF58AC">
      <w:r w:rsidRPr="00EF58AC">
        <w:t xml:space="preserve">In the diploma is also a list of documentation which should be submitted, including company accounts from the preceding 3 years, which are ‘duly audited’. This is interpreted by Customs to mean externally audited by an internationally recognized firm. </w:t>
      </w:r>
    </w:p>
    <w:p w:rsidR="00174A70" w:rsidRPr="00EF58AC" w:rsidRDefault="00174A70" w:rsidP="00EF58AC">
      <w:r w:rsidRPr="00EF58AC">
        <w:lastRenderedPageBreak/>
        <w:t xml:space="preserve">Since the introduction of the figure of AEO in 2012, 10 companies, all importers, have received AEO licenses. The full list can be found in Annex 3.  A further 22 applied, and were either rejected (9), or gave up before completing the process (13). </w:t>
      </w:r>
    </w:p>
    <w:p w:rsidR="00174A70" w:rsidRDefault="00174A70" w:rsidP="00662EDA"/>
    <w:p w:rsidR="00174A70" w:rsidRDefault="00174A70" w:rsidP="00662EDA"/>
    <w:p w:rsidR="00174A70" w:rsidRDefault="00174A70" w:rsidP="00662EDA"/>
    <w:p w:rsidR="00174A70" w:rsidRDefault="00174A70" w:rsidP="00662EDA"/>
    <w:p w:rsidR="00174A70" w:rsidRDefault="00174A70" w:rsidP="00662EDA"/>
    <w:p w:rsidR="008F28CA" w:rsidRDefault="008F28CA" w:rsidP="00662EDA"/>
    <w:p w:rsidR="008F28CA" w:rsidRDefault="008F28CA" w:rsidP="00662EDA"/>
    <w:p w:rsidR="008F28CA" w:rsidRDefault="008F28CA" w:rsidP="00662EDA"/>
    <w:p w:rsidR="008F28CA" w:rsidRDefault="008F28CA" w:rsidP="00662EDA"/>
    <w:p w:rsidR="008F28CA" w:rsidRDefault="008F28CA" w:rsidP="00662EDA"/>
    <w:p w:rsidR="008F28CA" w:rsidRDefault="008F28CA" w:rsidP="00662EDA"/>
    <w:p w:rsidR="008F28CA" w:rsidRDefault="008F28CA" w:rsidP="00662EDA"/>
    <w:p w:rsidR="008F28CA" w:rsidRDefault="008F28CA" w:rsidP="00662EDA"/>
    <w:p w:rsidR="008F28CA" w:rsidRDefault="008F28CA" w:rsidP="00662EDA"/>
    <w:p w:rsidR="008F28CA" w:rsidRDefault="008F28CA" w:rsidP="00662EDA"/>
    <w:p w:rsidR="008F28CA" w:rsidRDefault="008F28CA" w:rsidP="00662EDA"/>
    <w:p w:rsidR="008F28CA" w:rsidRDefault="008F28CA" w:rsidP="00662EDA"/>
    <w:p w:rsidR="008F28CA" w:rsidRDefault="008F28CA" w:rsidP="00662EDA"/>
    <w:p w:rsidR="008F28CA" w:rsidRDefault="008F28CA" w:rsidP="00662EDA"/>
    <w:p w:rsidR="008F28CA" w:rsidRDefault="008F28CA" w:rsidP="00662EDA"/>
    <w:p w:rsidR="008F28CA" w:rsidRDefault="008F28CA" w:rsidP="00662EDA"/>
    <w:p w:rsidR="008F28CA" w:rsidRDefault="008F28CA" w:rsidP="00662EDA"/>
    <w:p w:rsidR="008F28CA" w:rsidRDefault="008F28CA" w:rsidP="00662EDA"/>
    <w:p w:rsidR="00EF58AC" w:rsidRDefault="00EF58AC" w:rsidP="00662EDA"/>
    <w:p w:rsidR="008F28CA" w:rsidRPr="00E82B1D" w:rsidRDefault="008F28CA" w:rsidP="001F7D14">
      <w:pPr>
        <w:pStyle w:val="Heading1"/>
        <w:numPr>
          <w:ilvl w:val="0"/>
          <w:numId w:val="26"/>
        </w:numPr>
        <w:rPr>
          <w:color w:val="002060"/>
        </w:rPr>
      </w:pPr>
      <w:bookmarkStart w:id="9" w:name="_Toc492389633"/>
      <w:r w:rsidRPr="00E82B1D">
        <w:rPr>
          <w:color w:val="002060"/>
        </w:rPr>
        <w:lastRenderedPageBreak/>
        <w:t>Key Findings</w:t>
      </w:r>
      <w:bookmarkEnd w:id="9"/>
      <w:r w:rsidRPr="00E82B1D">
        <w:rPr>
          <w:color w:val="002060"/>
        </w:rPr>
        <w:t xml:space="preserve"> </w:t>
      </w:r>
    </w:p>
    <w:p w:rsidR="008F28CA" w:rsidRPr="00E82B1D" w:rsidRDefault="008F28CA" w:rsidP="00E82B1D">
      <w:r w:rsidRPr="008F28CA">
        <w:t xml:space="preserve">This section lays out some of the key findings, based on the interviews, documentary analysis and responses to questionnaires. </w:t>
      </w:r>
    </w:p>
    <w:p w:rsidR="008F28CA" w:rsidRPr="00E82B1D" w:rsidRDefault="008F28CA" w:rsidP="00E82B1D">
      <w:pPr>
        <w:pStyle w:val="Heading2"/>
        <w:rPr>
          <w:color w:val="002060"/>
        </w:rPr>
      </w:pPr>
      <w:bookmarkStart w:id="10" w:name="_Toc492389634"/>
      <w:r w:rsidRPr="00E82B1D">
        <w:rPr>
          <w:color w:val="002060"/>
        </w:rPr>
        <w:t>Limited Knowledge of the AEO scheme amongst possible beneficiaries.</w:t>
      </w:r>
      <w:bookmarkEnd w:id="10"/>
      <w:r w:rsidRPr="00E82B1D">
        <w:rPr>
          <w:color w:val="002060"/>
        </w:rPr>
        <w:t xml:space="preserve"> </w:t>
      </w:r>
    </w:p>
    <w:p w:rsidR="008F28CA" w:rsidRPr="00E82B1D" w:rsidRDefault="008F28CA" w:rsidP="00E82B1D">
      <w:r w:rsidRPr="008F28CA">
        <w:t xml:space="preserve">Of the 9 large importers that responded to the questionnaire, all but one stated they either had no knowledge of the AEO scheme, or that they had heard of it but did not know the details. One also stated they while they did not know the details, they believed the process would be complicated and lengthy. All stated that they would be interested in adhering if they had more information, particularly about the process to apply and the benefits that they would receive in comparison to other companies. While the sample is small, this clearly shows that there is at least potential to increase the adherence to the AEO scheme if more information could be provided to the target group and if these considered the benefits worthwhile. Given that the majority had heard of the scheme but didn’t know the details, this also suggests that this group have not been sufficiently motivated to find out more – possibly because of a belief that the process is complex and lengthy, as stated by one of the respondents. </w:t>
      </w:r>
    </w:p>
    <w:p w:rsidR="008F28CA" w:rsidRPr="00E82B1D" w:rsidRDefault="008F28CA" w:rsidP="00E82B1D">
      <w:pPr>
        <w:pStyle w:val="Heading2"/>
        <w:rPr>
          <w:color w:val="002060"/>
        </w:rPr>
      </w:pPr>
      <w:bookmarkStart w:id="11" w:name="_Toc492389635"/>
      <w:r w:rsidRPr="00E82B1D">
        <w:rPr>
          <w:color w:val="002060"/>
        </w:rPr>
        <w:t>Limited proactivity and tools for Customs to increase awareness.</w:t>
      </w:r>
      <w:bookmarkEnd w:id="11"/>
    </w:p>
    <w:p w:rsidR="008F28CA" w:rsidRPr="00EF58AC" w:rsidRDefault="008F28CA" w:rsidP="00EF58AC">
      <w:r w:rsidRPr="008F28CA">
        <w:t xml:space="preserve">If it is a key objective of customs to increase adherence, then customs need to proactively address this. It should also be noted that from interviews with the current AEOs, most that were able to recall the reasons for the company applying for the license stated that this was either due to problems they had been having, or the specific nature of the products, which led them to consult with customs who then recommended applying for AEO status. Thus, they were encouraged to apply for an AEO license by customs only </w:t>
      </w:r>
      <w:r w:rsidRPr="008F28CA">
        <w:rPr>
          <w:i/>
        </w:rPr>
        <w:t>after</w:t>
      </w:r>
      <w:r w:rsidRPr="008F28CA">
        <w:t xml:space="preserve"> they approached customs, rather than a more proactive approach of customs targeting potential beneficiaries and explaining the process and benefits. </w:t>
      </w:r>
    </w:p>
    <w:p w:rsidR="00E82B1D" w:rsidRPr="00EF58AC" w:rsidRDefault="008F28CA" w:rsidP="00EF58AC">
      <w:r w:rsidRPr="008F28CA">
        <w:t xml:space="preserve">To be fair, Customs do not currently have the tools available to be more proactive. They do not have a database of potential ‘targets’ for the scheme, and they do not have a means to contact these companies, apart from indirectly through the brokers. Customs also do not have a clear list of the practical benefits of the scheme, that goes into more specific detail than the diploma, which could easily be turned into a brochure or guide. Customs also do not have a system of regular contact with the existing AEOs to ensure they are benefitting from the scheme and to resolve any concerns. </w:t>
      </w:r>
    </w:p>
    <w:p w:rsidR="008F28CA" w:rsidRPr="00E82B1D" w:rsidRDefault="008F28CA" w:rsidP="00E82B1D">
      <w:pPr>
        <w:pStyle w:val="Heading2"/>
        <w:rPr>
          <w:color w:val="002060"/>
        </w:rPr>
      </w:pPr>
      <w:bookmarkStart w:id="12" w:name="_Toc492389636"/>
      <w:r w:rsidRPr="00E82B1D">
        <w:rPr>
          <w:color w:val="002060"/>
        </w:rPr>
        <w:t>Many companies initiate the process and either give up, or are rejected.</w:t>
      </w:r>
      <w:bookmarkEnd w:id="12"/>
    </w:p>
    <w:p w:rsidR="008F28CA" w:rsidRPr="00E82B1D" w:rsidRDefault="008F28CA" w:rsidP="00E82B1D">
      <w:r w:rsidRPr="008F28CA">
        <w:t xml:space="preserve">A large number of companies that initiate the process of applying for a license do not complete it. Of 32 that opened processes with customs for obtaining a license, only 10 were approved. Of those that either were rejected or gave up, many were missing large numbers of documents – i.e. there wasn’t one particular document which they did not submit. This suggests that companies may be </w:t>
      </w:r>
      <w:r w:rsidRPr="008F28CA">
        <w:lastRenderedPageBreak/>
        <w:t xml:space="preserve">initiating processes without realizing the full extent of the requirements. One area that there seems to be some misunderstanding is around the audits of the preceding three years, and whether it is sufficient that these be audited by an accountant or by an internationally recognized external audit firm. Interviews with existing AEOs confirm this, with some stating they were unaware they would have to use an external audit firm. Another firm that gave up had accounts in English, and needed to get these translated officially, although without further follow up it is impossible to know if this was the binding constraint for this company. </w:t>
      </w:r>
    </w:p>
    <w:p w:rsidR="008F28CA" w:rsidRPr="00E82B1D" w:rsidRDefault="008F28CA" w:rsidP="00E82B1D">
      <w:r w:rsidRPr="00E82B1D">
        <w:t xml:space="preserve">Despite the external audit possibly being a constraint, the biggest reason for companies to give up or to be pending for a long time is the resolution of pending issues in the MCNET system. These occur when processes may be opened and not properly closed – either due to partial delivery of consignment, early release which was not later closed off in the system, human error of the broker or customs agent, or other reasons. Of the 13 companies who have their processes ‘pending’ in the system, including some that have been pending for over a year, nearly half have submitted all documentation and are </w:t>
      </w:r>
      <w:r w:rsidRPr="00E82B1D">
        <w:rPr>
          <w:i/>
        </w:rPr>
        <w:t>only</w:t>
      </w:r>
      <w:r w:rsidRPr="00E82B1D">
        <w:t xml:space="preserve"> missing the resolution of the pending items in the system. Given that this is the last stage of the process, and companies have by this stage submitted all documents and passed through the inspection, better resolution of the pending items in the system might quickly increase the number of AEOs.  Customs confirm that there is a dedicated focal point to resolve difficulties with regard to this – often a customs broker may no longer be operating and therefore be unable to provide adequate documentation and customs are prepared to deal with this – but this does not seem to be widely known by companies, as some of the AEOs also stated that the resolution of pending items in the system, often going back many years, was the most complex part of the process. This may be due to a lack of direct contact between customs and the companies, as the broker is often the communication channel between the two. </w:t>
      </w:r>
    </w:p>
    <w:p w:rsidR="008F28CA" w:rsidRPr="00E82B1D" w:rsidRDefault="008F28CA" w:rsidP="00E82B1D">
      <w:pPr>
        <w:pStyle w:val="Heading2"/>
        <w:rPr>
          <w:color w:val="002060"/>
        </w:rPr>
      </w:pPr>
      <w:bookmarkStart w:id="13" w:name="_Toc492389637"/>
      <w:r w:rsidRPr="00E82B1D">
        <w:rPr>
          <w:color w:val="002060"/>
        </w:rPr>
        <w:t>Overall satisfaction with support provided by customs during the process of application.</w:t>
      </w:r>
      <w:bookmarkEnd w:id="13"/>
      <w:r w:rsidRPr="00E82B1D">
        <w:rPr>
          <w:color w:val="002060"/>
        </w:rPr>
        <w:t xml:space="preserve"> </w:t>
      </w:r>
    </w:p>
    <w:p w:rsidR="00E82B1D" w:rsidRPr="00EF58AC" w:rsidRDefault="008F28CA" w:rsidP="00E82B1D">
      <w:pPr>
        <w:rPr>
          <w:i/>
        </w:rPr>
      </w:pPr>
      <w:r w:rsidRPr="00E82B1D">
        <w:t xml:space="preserve">Despite AEOs stating the process to obtain the license was complex and lengthy, all that could recall the application process stated that the support from the Directorate General was good, including in one case for a license renewal, and many were able to cite specific contacts they had had during the process that had supported them in anything they needed. One frustration highlighted by one company was that customs provided a list of the numbers of the processes pending in the MCNET system and then the company or its broker had to contact a different part of customs to get more information in order to clear the pending items, suggesting that perhaps customs could be more joined up in providing everything the company would need, </w:t>
      </w:r>
      <w:r w:rsidR="00EF58AC">
        <w:t>but this was a minor complaint.</w:t>
      </w:r>
    </w:p>
    <w:p w:rsidR="008F28CA" w:rsidRPr="00E82B1D" w:rsidRDefault="008F28CA" w:rsidP="00E82B1D">
      <w:pPr>
        <w:pStyle w:val="Heading2"/>
        <w:rPr>
          <w:color w:val="002060"/>
        </w:rPr>
      </w:pPr>
      <w:bookmarkStart w:id="14" w:name="_Toc492389638"/>
      <w:r w:rsidRPr="00E82B1D">
        <w:rPr>
          <w:color w:val="002060"/>
        </w:rPr>
        <w:t>Full acceptance of the need for stringent requirements to qualify as an AEO.</w:t>
      </w:r>
      <w:bookmarkEnd w:id="14"/>
    </w:p>
    <w:p w:rsidR="00E82B1D" w:rsidRPr="00EF58AC" w:rsidRDefault="008F28CA" w:rsidP="00EF58AC">
      <w:r w:rsidRPr="00E82B1D">
        <w:t>All the AEOs interviewed accepted that the requirements to qualify for an AEO license should be high, and despite having found the process time consuming and at times complex, none suggested that the requirements should be reduced. This is encouraging, as this is a key component of the AEO approach – which is, by design, only targeted at companies which have the highest stand</w:t>
      </w:r>
      <w:r w:rsidR="00EF58AC">
        <w:t>ards of controls and security.</w:t>
      </w:r>
    </w:p>
    <w:p w:rsidR="008F28CA" w:rsidRPr="00E82B1D" w:rsidRDefault="008F28CA" w:rsidP="00E82B1D">
      <w:pPr>
        <w:pStyle w:val="Heading2"/>
        <w:rPr>
          <w:color w:val="002060"/>
        </w:rPr>
      </w:pPr>
      <w:bookmarkStart w:id="15" w:name="_Toc492389639"/>
      <w:r w:rsidRPr="00E82B1D">
        <w:rPr>
          <w:color w:val="002060"/>
        </w:rPr>
        <w:lastRenderedPageBreak/>
        <w:t>Benefits of the AEO scheme are not clearly defined or understood and are not uniformly applied.</w:t>
      </w:r>
      <w:bookmarkEnd w:id="15"/>
      <w:r w:rsidRPr="00E82B1D">
        <w:rPr>
          <w:color w:val="002060"/>
        </w:rPr>
        <w:t xml:space="preserve"> </w:t>
      </w:r>
    </w:p>
    <w:p w:rsidR="008F28CA" w:rsidRPr="00E82B1D" w:rsidRDefault="008F28CA" w:rsidP="00E82B1D">
      <w:r w:rsidRPr="00E82B1D">
        <w:t xml:space="preserve">Apart from the general language in the diploma, there is no specific list of the practical benefits an AEO might expect to receive. This is problematic, as if management within a company are not clear on the practical benefits that AEO status will bring, and the direct impact on their operations, they will be understandably reluctant to dedicate time and money to obtaining the AEO status. </w:t>
      </w:r>
    </w:p>
    <w:p w:rsidR="008F28CA" w:rsidRPr="00E82B1D" w:rsidRDefault="008F28CA" w:rsidP="00E82B1D">
      <w:r w:rsidRPr="00E82B1D">
        <w:t xml:space="preserve">The approach seems to be that the AEO will be flagged in the system and so this may influence decision making of customs officials should there be an issue to resolve. In fact, a number of companies identified this as a benefit – when a problem arises, some officials may be more inclined to allow early release for example. However, one company contradicted this and did not feel that having AEO status made any difference. One company interviewed was not even aware they had the AEO license and stated that the process for customs clearance had not improved for his business in ten years. Others felt that benefits of AEO status depended on the customs official in charge. It may also be that it depends on how well the customs broker understands and leverages the status of AEO of his/her client. </w:t>
      </w:r>
    </w:p>
    <w:p w:rsidR="008F28CA" w:rsidRPr="00E82B1D" w:rsidRDefault="008F28CA" w:rsidP="00E82B1D">
      <w:r w:rsidRPr="00E82B1D">
        <w:t xml:space="preserve">It is of concern that even some of the companies which have received an AEO license were unable to clearly articulate the benefits this brings them. One AEO with a highly fragile product that deteriorates rapidly was extremely satisfied and said that having the license reduced time at the border, reduced the times the truck was opened, and reduced the problems of deteriorated products arriving at unpredictable times at the factory. However, a number of AEOs, including another importing fresh produce, stated that they did not feel the expected benefits had been obtained, and that there had been no or little impact on their business or on time at the border. </w:t>
      </w:r>
    </w:p>
    <w:p w:rsidR="008F28CA" w:rsidRPr="00E82B1D" w:rsidRDefault="008F28CA" w:rsidP="00E82B1D">
      <w:r w:rsidRPr="00E82B1D">
        <w:t>Some AEOs complained that the recent move from the ‘</w:t>
      </w:r>
      <w:proofErr w:type="spellStart"/>
      <w:r w:rsidRPr="00E82B1D">
        <w:t>Frigo</w:t>
      </w:r>
      <w:proofErr w:type="spellEnd"/>
      <w:r w:rsidRPr="00E82B1D">
        <w:t xml:space="preserve">’ to KM4 was a backward step, because as an AEO at the </w:t>
      </w:r>
      <w:proofErr w:type="spellStart"/>
      <w:r w:rsidRPr="00E82B1D">
        <w:t>Frigo</w:t>
      </w:r>
      <w:proofErr w:type="spellEnd"/>
      <w:r w:rsidRPr="00E82B1D">
        <w:t xml:space="preserve"> they were able to simply submit their documentation, and within an hour proceed (“direct unloading”), without even entering the premises, whereas at KM4 they must enter, pay parking and even when things run smoothly, they estimate the clearance process takes 3-4 hours. While Customs have their reasons for this change, it does nonetheless reduce the benefits of AEOs according to some of the companies interviewed. </w:t>
      </w:r>
    </w:p>
    <w:p w:rsidR="008F28CA" w:rsidRPr="00E82B1D" w:rsidRDefault="008F28CA" w:rsidP="00E82B1D">
      <w:r w:rsidRPr="00E82B1D">
        <w:t xml:space="preserve">Customs officials interviewed also were unable to clearly list practical benefits of the scheme, preferring to state that it ‘influences’ decisions and build relationships. They stated that it increased speed of border crossing, but were unable to specify exactly how. It should be noted however that field work did not include interviewing officials allocated at the border, who may have a clearer idea of how they handle AEOs on a daily basis. It is also possible that the benefits an AOE sees depend on how well the customs broker understands and leverages the status of AEO, acting as advocate for the companies at the border. </w:t>
      </w:r>
    </w:p>
    <w:p w:rsidR="008F28CA" w:rsidRPr="00E82B1D" w:rsidRDefault="008F28CA" w:rsidP="00E82B1D">
      <w:pPr>
        <w:pStyle w:val="Heading2"/>
        <w:rPr>
          <w:color w:val="002060"/>
        </w:rPr>
      </w:pPr>
      <w:bookmarkStart w:id="16" w:name="_Toc492389640"/>
      <w:r w:rsidRPr="00E82B1D">
        <w:rPr>
          <w:color w:val="002060"/>
        </w:rPr>
        <w:t>Benefits just limited to customs but a number would like priority in other areas</w:t>
      </w:r>
      <w:bookmarkEnd w:id="16"/>
      <w:r w:rsidRPr="00E82B1D">
        <w:rPr>
          <w:color w:val="002060"/>
        </w:rPr>
        <w:t xml:space="preserve"> </w:t>
      </w:r>
    </w:p>
    <w:p w:rsidR="008F28CA" w:rsidRDefault="008F28CA" w:rsidP="00E82B1D">
      <w:r w:rsidRPr="00E82B1D">
        <w:t xml:space="preserve">A number of AEOs interviewed stated that they felt the benefits of the AEO status could be improved by also being applied to other parts of the import process.  One specific example was the need to obtain a PSI certificate, and a belief that as AEO, the company should be able to do this in parallel with applying for a sanitary or phytosanitary license rather than having to wait for the PSI certificate to be issued before even starting the process for the SPS license. Another also felt they </w:t>
      </w:r>
      <w:r w:rsidRPr="00E82B1D">
        <w:lastRenderedPageBreak/>
        <w:t xml:space="preserve">should have priority treatment from agencies issuing SPS licenses, such that AEOs should ‘go to the top of the queue’. </w:t>
      </w:r>
    </w:p>
    <w:p w:rsidR="00E82B1D" w:rsidRPr="00E82B1D" w:rsidRDefault="00E82B1D" w:rsidP="00E82B1D"/>
    <w:p w:rsidR="001D45D1" w:rsidRDefault="008F28CA" w:rsidP="00E82B1D">
      <w:pPr>
        <w:spacing w:line="259" w:lineRule="auto"/>
        <w:contextualSpacing/>
        <w:rPr>
          <w:rStyle w:val="Heading2Char"/>
          <w:color w:val="002060"/>
        </w:rPr>
      </w:pPr>
      <w:bookmarkStart w:id="17" w:name="_Toc492389641"/>
      <w:r w:rsidRPr="00E82B1D">
        <w:rPr>
          <w:rStyle w:val="Heading2Char"/>
          <w:color w:val="002060"/>
        </w:rPr>
        <w:t>Lack of regular direct contact between companies and customs.</w:t>
      </w:r>
      <w:bookmarkEnd w:id="17"/>
      <w:r w:rsidRPr="00E82B1D">
        <w:rPr>
          <w:rStyle w:val="Heading2Char"/>
          <w:color w:val="002060"/>
        </w:rPr>
        <w:t xml:space="preserve"> </w:t>
      </w:r>
    </w:p>
    <w:p w:rsidR="008F28CA" w:rsidRPr="001D45D1" w:rsidRDefault="008F28CA" w:rsidP="001D45D1">
      <w:r w:rsidRPr="001D45D1">
        <w:t xml:space="preserve">Role of the Customs Broker complicates relationship building. </w:t>
      </w:r>
    </w:p>
    <w:p w:rsidR="008F28CA" w:rsidRPr="00E82B1D" w:rsidRDefault="008F28CA" w:rsidP="00E82B1D">
      <w:r w:rsidRPr="00E82B1D">
        <w:t xml:space="preserve">AEOs interviewed did not necessarily feel they had a direct relationship with customs, with one stating ‘we don’t know who to talk to if we have a problem’. While the diploma refers to a call center for AEOs, this does not seem to exist; at least, the AEOs do not seem to be aware of it.  While a call center </w:t>
      </w:r>
      <w:r w:rsidRPr="00E82B1D">
        <w:rPr>
          <w:i/>
        </w:rPr>
        <w:t>per se</w:t>
      </w:r>
      <w:r w:rsidRPr="00E82B1D">
        <w:t xml:space="preserve"> may not be the solution, a lack of regular contact with existing AEOs means that customs are not aware of the experience these are having. This is important both in order to feed into advocacy activities to encourage adherence (companies are far more likely to take note of other companies’ positive experiences than simple exhortations from customs) and also to address any issues with the day to day activities of the AEOs. This would also help companies prepare for license renewals which they need to carry out every 3 years.  </w:t>
      </w:r>
    </w:p>
    <w:p w:rsidR="008F28CA" w:rsidRPr="00E82B1D" w:rsidRDefault="008F28CA" w:rsidP="00E82B1D">
      <w:r w:rsidRPr="00E82B1D">
        <w:t xml:space="preserve">Due to a reliance on customs brokers, customs do not even have all the up to date contact details of the 8 existing AEOs. Until this study, they were not aware that one of the previous AEOs had ceased to import. This is not a criticism of customs but an example of how the lack of regular contact reduces the effectiveness of the scheme.  </w:t>
      </w:r>
    </w:p>
    <w:p w:rsidR="008F28CA" w:rsidRPr="00E82B1D" w:rsidRDefault="008F28CA" w:rsidP="00E82B1D">
      <w:r w:rsidRPr="00E82B1D">
        <w:t xml:space="preserve">It is also possible that some of the companies who believe they have not benefitted from the AEO scheme, in fact have done so, but that the credit is being taken by the brokers. Without a more in-depth analysis of each case (which could be done if customs were in regular contact with the companies) it is impossible to know. </w:t>
      </w:r>
    </w:p>
    <w:p w:rsidR="008F28CA" w:rsidRPr="00E82B1D" w:rsidRDefault="008F28CA" w:rsidP="00E82B1D">
      <w:pPr>
        <w:pStyle w:val="Heading2"/>
        <w:rPr>
          <w:color w:val="002060"/>
        </w:rPr>
      </w:pPr>
      <w:bookmarkStart w:id="18" w:name="_Toc492389642"/>
      <w:r w:rsidRPr="00E82B1D">
        <w:rPr>
          <w:color w:val="002060"/>
        </w:rPr>
        <w:t>Despite some frustrations, on the part of some of the AEOs, almost all believe that it was worthwhile for their business obtaining the AEO license.</w:t>
      </w:r>
      <w:bookmarkEnd w:id="18"/>
      <w:r w:rsidRPr="00E82B1D">
        <w:rPr>
          <w:color w:val="002060"/>
        </w:rPr>
        <w:t xml:space="preserve"> </w:t>
      </w:r>
    </w:p>
    <w:p w:rsidR="008F28CA" w:rsidRDefault="008F28CA" w:rsidP="00E82B1D">
      <w:r w:rsidRPr="00E82B1D">
        <w:t xml:space="preserve">As seen above, some OEAs are satisfied with the OEA license and others feel that they have not received the benefits they expected, or indeed have not received any benefits. It will be important to understand why this is the case. However, all but one of the companies interviewed felt that despite it being a large investment of time and money, applying for the OEA was worthwhile. Around half stated they would recommend other companies apply. This was based on a belief that it made problem resolution easier, and that it allowed a better relationship with customs, some believed it did lead to benefits and others were hopeful it would in the future. So while it is clear that improvements could be made, there is clearly enough support for the OEA scheme to advance with activities to increase adherence. </w:t>
      </w:r>
    </w:p>
    <w:p w:rsidR="00573F9C" w:rsidRDefault="00573F9C" w:rsidP="00E82B1D"/>
    <w:p w:rsidR="00573F9C" w:rsidRDefault="00573F9C" w:rsidP="00E82B1D"/>
    <w:p w:rsidR="00573F9C" w:rsidRDefault="00573F9C" w:rsidP="00E82B1D"/>
    <w:p w:rsidR="00573F9C" w:rsidRDefault="00573F9C" w:rsidP="00E82B1D"/>
    <w:p w:rsidR="00573F9C" w:rsidRPr="007A4C6B" w:rsidRDefault="00573F9C" w:rsidP="001F7D14">
      <w:pPr>
        <w:pStyle w:val="Heading1"/>
        <w:numPr>
          <w:ilvl w:val="0"/>
          <w:numId w:val="26"/>
        </w:numPr>
        <w:rPr>
          <w:color w:val="002060"/>
        </w:rPr>
      </w:pPr>
      <w:bookmarkStart w:id="19" w:name="_Toc492389643"/>
      <w:r w:rsidRPr="007A4C6B">
        <w:rPr>
          <w:color w:val="002060"/>
        </w:rPr>
        <w:lastRenderedPageBreak/>
        <w:t>Recommendations</w:t>
      </w:r>
      <w:bookmarkEnd w:id="19"/>
      <w:r w:rsidRPr="007A4C6B">
        <w:rPr>
          <w:color w:val="002060"/>
        </w:rPr>
        <w:t xml:space="preserve"> </w:t>
      </w:r>
    </w:p>
    <w:p w:rsidR="00573F9C" w:rsidRPr="001E0213" w:rsidRDefault="00573F9C" w:rsidP="001E0213">
      <w:pPr>
        <w:rPr>
          <w:i/>
        </w:rPr>
      </w:pPr>
      <w:r w:rsidRPr="007A4C6B">
        <w:t xml:space="preserve">Based on the above findings, the following recommendations can be made in order to increase the adherence to the scheme. These aim to do four things: first, </w:t>
      </w:r>
      <w:r w:rsidRPr="007A4C6B">
        <w:rPr>
          <w:i/>
        </w:rPr>
        <w:t>clarify, improve and harmonize the proposition</w:t>
      </w:r>
      <w:r w:rsidRPr="007A4C6B">
        <w:t xml:space="preserve"> – the benefits in terms of impact on business has to be worth the investment of time and money to get a license, and there is mixed feedback about whether this is the case; second, </w:t>
      </w:r>
      <w:r w:rsidRPr="007A4C6B">
        <w:rPr>
          <w:i/>
        </w:rPr>
        <w:t>increase awareness</w:t>
      </w:r>
      <w:r w:rsidRPr="007A4C6B">
        <w:t xml:space="preserve"> – identify target companies and inform them of the benefits they would receive, and the process to apply; third, </w:t>
      </w:r>
      <w:r w:rsidRPr="007A4C6B">
        <w:rPr>
          <w:i/>
        </w:rPr>
        <w:t>make it easier to apply</w:t>
      </w:r>
      <w:r w:rsidRPr="007A4C6B">
        <w:t xml:space="preserve"> and support companies during the process, and finally, </w:t>
      </w:r>
      <w:r w:rsidRPr="007A4C6B">
        <w:rPr>
          <w:i/>
        </w:rPr>
        <w:t>maintain contact with the AEOs</w:t>
      </w:r>
      <w:r w:rsidRPr="007A4C6B">
        <w:t xml:space="preserve"> – ensure regular contact and feedback, and use them to encourage others to apply. </w:t>
      </w:r>
      <w:r w:rsidRPr="007A4C6B">
        <w:rPr>
          <w:i/>
        </w:rPr>
        <w:t xml:space="preserve"> </w:t>
      </w:r>
    </w:p>
    <w:p w:rsidR="00573F9C" w:rsidRPr="007A4C6B" w:rsidRDefault="00573F9C" w:rsidP="007A4C6B">
      <w:pPr>
        <w:pStyle w:val="Heading2"/>
        <w:rPr>
          <w:color w:val="002060"/>
        </w:rPr>
      </w:pPr>
      <w:bookmarkStart w:id="20" w:name="_Toc492389644"/>
      <w:r w:rsidRPr="007A4C6B">
        <w:rPr>
          <w:color w:val="002060"/>
        </w:rPr>
        <w:t>Clarify, Improve and Harmonize the Proposition.</w:t>
      </w:r>
      <w:bookmarkEnd w:id="20"/>
    </w:p>
    <w:p w:rsidR="00573F9C" w:rsidRPr="007A4C6B" w:rsidRDefault="00573F9C" w:rsidP="007A4C6B">
      <w:r w:rsidRPr="007A4C6B">
        <w:t xml:space="preserve">Customs need to first clearly specify the benefits, rights and obligations of an AEO, in practical terms, beyond what is established in the Diploma, and if possible increase the benefits available to AEOs. Customs themselves need to be clear on the practical benefits, which should go beyond simply resolving problems when they arise. Support could be requested from the WCO or other international bodies to understand the benefits offered in other countries. For example, one of the benefits of AEO status in other countries is a significantly reduced likelihood of being selected for physical inspection. However, it seems that all consignments are inspected in Mozambique, which is not currently fully applying a risk based approach to physical inspections.  Another example of a benefit to AEOs in other countries is fewer physical and document controls, however in Mozambique it would seem that AEOs currently follow the same procedure as other companies, with the exception that should problems arise, they may be more easily granted early release and trusted to rectify matters later. However, this option is technically available under the regulations to any company, at the discretion of the customs official.  </w:t>
      </w:r>
    </w:p>
    <w:p w:rsidR="00573F9C" w:rsidRPr="001E0213" w:rsidRDefault="00573F9C" w:rsidP="001E0213">
      <w:r w:rsidRPr="001E0213">
        <w:t xml:space="preserve">Customs should meet formally with the 8 existing AEOs, to learn more about their needs and experience, and listen to their recommendations or requests for how to improve the proposition. In particular, it will be important to address the differences in experience between those who believe it has had a big impact on their business, vs. those who have seen little or no difference and to try to identify why this might be the case. </w:t>
      </w:r>
    </w:p>
    <w:p w:rsidR="00573F9C" w:rsidRPr="001E0213" w:rsidRDefault="00573F9C" w:rsidP="001E0213">
      <w:r w:rsidRPr="001E0213">
        <w:t xml:space="preserve">Customs should also assess the possibility of improving the benefits available to AEOs with regard to for example PSI and SPS processes, or even third parties who provides services at borders. Again, the experience of other countries may be instructive. </w:t>
      </w:r>
    </w:p>
    <w:p w:rsidR="00573F9C" w:rsidRPr="001E0213" w:rsidRDefault="00573F9C" w:rsidP="001E0213">
      <w:r w:rsidRPr="001E0213">
        <w:t xml:space="preserve">Finally, benefits need to be applied uniformly – in the same way by all customs officials, at all borders, for all AEOs. This will require increased training of customs officials on the rights of AEOs, as well as of customs brokers so that these can advocate on behalf of their AEO clients.  </w:t>
      </w:r>
    </w:p>
    <w:p w:rsidR="00573F9C" w:rsidRPr="001E0213" w:rsidRDefault="00573F9C" w:rsidP="001E0213">
      <w:pPr>
        <w:pStyle w:val="Heading2"/>
        <w:rPr>
          <w:color w:val="002060"/>
        </w:rPr>
      </w:pPr>
      <w:bookmarkStart w:id="21" w:name="_Toc492389645"/>
      <w:r w:rsidRPr="001E0213">
        <w:rPr>
          <w:color w:val="002060"/>
        </w:rPr>
        <w:t>Increase Awareness.</w:t>
      </w:r>
      <w:bookmarkEnd w:id="21"/>
    </w:p>
    <w:p w:rsidR="00573F9C" w:rsidRPr="001E0213" w:rsidRDefault="00573F9C" w:rsidP="001E0213">
      <w:pPr>
        <w:rPr>
          <w:i/>
        </w:rPr>
      </w:pPr>
      <w:r w:rsidRPr="001E0213">
        <w:t xml:space="preserve">Once the proposition is clear and improved, and being uniformly applied, customs can proceed to increasing awareness. This should be as targeted as possible – by definition the AEO scheme is likely to be most attractive and feasible for large, well organized, regular importers (or exporters).  Information should be targeted at companies that have realistic chance of approval, and these can initially be identified through the </w:t>
      </w:r>
      <w:proofErr w:type="spellStart"/>
      <w:r w:rsidRPr="001E0213">
        <w:t>MCnet</w:t>
      </w:r>
      <w:proofErr w:type="spellEnd"/>
      <w:r w:rsidRPr="001E0213">
        <w:t xml:space="preserve"> system. For example, the top 100 importers (and, also, </w:t>
      </w:r>
      <w:r w:rsidRPr="001E0213">
        <w:lastRenderedPageBreak/>
        <w:t>exporters if so desired) could be identified and targeted specifically. Companies importing specific categories of goods who might benefit more from AEO status (e.g. fresh goods) could be targeted.  The list of companies that gave up or were rejected could also be used, as a pool of companies which have shown initial interest but for some reason were unable to proceed – some may simply not fulfill the criteria, but others may just need some support to achieve compliance.</w:t>
      </w:r>
    </w:p>
    <w:p w:rsidR="00573F9C" w:rsidRPr="001E0213" w:rsidRDefault="00573F9C" w:rsidP="001E0213">
      <w:r w:rsidRPr="001E0213">
        <w:t xml:space="preserve">Awareness raising could be through brochures, adverts in newspapers, emails to brokers and to companies, liaison with key trade associations (e.g. CTA and ACIS), even television spots. Clear concise information on the benefits of being an AEO and the requirements should be produced, ideally in Portuguese and English.  Dissemination workshops could be held in key urban centers.  </w:t>
      </w:r>
    </w:p>
    <w:p w:rsidR="00573F9C" w:rsidRPr="001E0213" w:rsidRDefault="00573F9C" w:rsidP="001E0213">
      <w:r w:rsidRPr="001E0213">
        <w:t xml:space="preserve">One method to increase awareness is to use existing AEOs as advocates. Companies naturally are more inclined to listen to other companies than to government. The AEOs interviewed for this study were specifically asked if they would be willing to participate in workshops or other dissemination activities, and most were willing to do so. Most also said they would be willing to recommend to other companies, if they felt the benefits were worth it. </w:t>
      </w:r>
    </w:p>
    <w:p w:rsidR="00573F9C" w:rsidRPr="001E0213" w:rsidRDefault="00573F9C" w:rsidP="001E0213">
      <w:pPr>
        <w:pStyle w:val="Heading2"/>
        <w:rPr>
          <w:color w:val="002060"/>
        </w:rPr>
      </w:pPr>
      <w:bookmarkStart w:id="22" w:name="_Toc492389646"/>
      <w:r w:rsidRPr="001E0213">
        <w:rPr>
          <w:color w:val="002060"/>
        </w:rPr>
        <w:t>Make it Easier to Apply.</w:t>
      </w:r>
      <w:bookmarkEnd w:id="22"/>
    </w:p>
    <w:p w:rsidR="00573F9C" w:rsidRPr="001E0213" w:rsidRDefault="00573F9C" w:rsidP="001E0213">
      <w:r w:rsidRPr="001E0213">
        <w:t xml:space="preserve">The existing AEOs did not have many concerns regarding the support they received on application – without interviewing those who gave up or had their application rejected it is difficult to assess whether improvements could be made. Customs could consider identifying individual focal points who would be allocated to each potential AEO, who would be responsible for facilitating the process, acting for example as liaison if the company needed information from other parts of customs, or from </w:t>
      </w:r>
      <w:proofErr w:type="spellStart"/>
      <w:r w:rsidRPr="001E0213">
        <w:t>MCnet</w:t>
      </w:r>
      <w:proofErr w:type="spellEnd"/>
      <w:r w:rsidRPr="001E0213">
        <w:t xml:space="preserve"> for example. </w:t>
      </w:r>
    </w:p>
    <w:p w:rsidR="00573F9C" w:rsidRPr="001E0213" w:rsidRDefault="00573F9C" w:rsidP="001E0213">
      <w:r w:rsidRPr="001E0213">
        <w:t xml:space="preserve">Another constraint is the cost of the external audit – one option would be to liaise with one of the big audit firms to negotiate a discount for companies referred by customs, in return for greater numbers of audits and possibly using the logo of the selected company on the promotional material used to encourage adherence to the scheme. </w:t>
      </w:r>
    </w:p>
    <w:p w:rsidR="00573F9C" w:rsidRPr="001E0213" w:rsidRDefault="00573F9C" w:rsidP="001E0213">
      <w:pPr>
        <w:pStyle w:val="Heading2"/>
        <w:rPr>
          <w:color w:val="002060"/>
        </w:rPr>
      </w:pPr>
      <w:bookmarkStart w:id="23" w:name="_Toc492389647"/>
      <w:r w:rsidRPr="001E0213">
        <w:rPr>
          <w:color w:val="002060"/>
        </w:rPr>
        <w:t>Maintain Contact with the AEOs.</w:t>
      </w:r>
      <w:bookmarkEnd w:id="23"/>
    </w:p>
    <w:p w:rsidR="008F28CA" w:rsidRDefault="00573F9C" w:rsidP="00662EDA">
      <w:r w:rsidRPr="001E0213">
        <w:t xml:space="preserve">Regular contact directly between customs and AEOs would enable greater feedback on how the scheme is running and enable customs to provide to AEOs the “VIP treatment” that they might expect as a ‘trusted importer/exporter’. The focal point allocated to assist with the application process could in turn become the ‘account manager’ so that AEOs, whenever they had queries or problems, would have a dedicated manager whose job it would be to work with the company to facilitate their import/export processes. An annual meeting between the General Directorate and AEOs (and their </w:t>
      </w:r>
      <w:r w:rsidR="001E0213">
        <w:t xml:space="preserve">brokers) should be considered. </w:t>
      </w:r>
    </w:p>
    <w:p w:rsidR="008F28CA" w:rsidRDefault="008F28CA" w:rsidP="00662EDA"/>
    <w:p w:rsidR="008F28CA" w:rsidRDefault="008F28CA" w:rsidP="00662EDA"/>
    <w:p w:rsidR="008F28CA" w:rsidRDefault="008F28CA" w:rsidP="00662EDA"/>
    <w:p w:rsidR="008F28CA" w:rsidRDefault="008F28CA" w:rsidP="00662EDA"/>
    <w:p w:rsidR="008F28CA" w:rsidRDefault="008F28CA" w:rsidP="00662EDA"/>
    <w:bookmarkEnd w:id="6"/>
    <w:p w:rsidR="00B96739" w:rsidRDefault="00B96739" w:rsidP="001E0213"/>
    <w:p w:rsidR="00407590" w:rsidRPr="00407590" w:rsidRDefault="00407590" w:rsidP="001F7D14">
      <w:pPr>
        <w:pStyle w:val="Heading1"/>
        <w:numPr>
          <w:ilvl w:val="0"/>
          <w:numId w:val="26"/>
        </w:numPr>
        <w:rPr>
          <w:color w:val="002060"/>
        </w:rPr>
      </w:pPr>
      <w:bookmarkStart w:id="24" w:name="_Toc492389648"/>
      <w:r w:rsidRPr="00407590">
        <w:rPr>
          <w:color w:val="002060"/>
        </w:rPr>
        <w:lastRenderedPageBreak/>
        <w:t>Proposed Next Steps</w:t>
      </w:r>
      <w:bookmarkEnd w:id="24"/>
      <w:r w:rsidRPr="00407590">
        <w:rPr>
          <w:color w:val="002060"/>
        </w:rPr>
        <w:t xml:space="preserve"> </w:t>
      </w:r>
    </w:p>
    <w:p w:rsidR="00407590" w:rsidRPr="00F373BE" w:rsidRDefault="00407590" w:rsidP="00407590">
      <w:r w:rsidRPr="00407590">
        <w:t xml:space="preserve">If increasing adherence to the figure of AEO is a priority, then customs should identify someone within the team who can act as AEO manager – he or she can oversee implementation of the steps recommended above. To summarize, we would recommend the following steps, ideally supported by SPEED+ or another form of external financial support. </w:t>
      </w:r>
    </w:p>
    <w:p w:rsidR="00407590" w:rsidRPr="00407590" w:rsidRDefault="00407590" w:rsidP="001F7D14">
      <w:pPr>
        <w:numPr>
          <w:ilvl w:val="0"/>
          <w:numId w:val="23"/>
        </w:numPr>
      </w:pPr>
      <w:r w:rsidRPr="00407590">
        <w:t xml:space="preserve">Identify a AEO manager, and a number of staff who will act as ‘account managers’ or focal points for existing and future AEOs. </w:t>
      </w:r>
    </w:p>
    <w:p w:rsidR="00407590" w:rsidRPr="00407590" w:rsidRDefault="00407590" w:rsidP="001F7D14">
      <w:pPr>
        <w:numPr>
          <w:ilvl w:val="0"/>
          <w:numId w:val="23"/>
        </w:numPr>
      </w:pPr>
      <w:r w:rsidRPr="00407590">
        <w:t xml:space="preserve">Study of the experience of other customs agencies with AEOs in other countries (points below do not need to wait for this, but can happen in parallel).  </w:t>
      </w:r>
    </w:p>
    <w:p w:rsidR="00407590" w:rsidRPr="00407590" w:rsidRDefault="00407590" w:rsidP="001F7D14">
      <w:pPr>
        <w:numPr>
          <w:ilvl w:val="0"/>
          <w:numId w:val="23"/>
        </w:numPr>
      </w:pPr>
      <w:r w:rsidRPr="00407590">
        <w:t xml:space="preserve">Meeting between customs and the existing AEOs’ representatives (and their brokers) to discuss their experiences and how customs could better facilitate the trade of AEOs. This report could be used as the basis for the discussion. </w:t>
      </w:r>
    </w:p>
    <w:p w:rsidR="00407590" w:rsidRPr="00407590" w:rsidRDefault="00407590" w:rsidP="001F7D14">
      <w:pPr>
        <w:numPr>
          <w:ilvl w:val="0"/>
          <w:numId w:val="23"/>
        </w:numPr>
      </w:pPr>
      <w:r w:rsidRPr="00407590">
        <w:t xml:space="preserve">Internal meeting of customs to develop a list of practical benefits that customs does/can provide to AEOs, including input from the meeting in point 2, and writing this up (this meeting could be externally facilitated if felt useful). This should include staff at the center and staff who work at some of the major borders. </w:t>
      </w:r>
    </w:p>
    <w:p w:rsidR="00407590" w:rsidRPr="00407590" w:rsidRDefault="00407590" w:rsidP="001F7D14">
      <w:pPr>
        <w:numPr>
          <w:ilvl w:val="0"/>
          <w:numId w:val="23"/>
        </w:numPr>
      </w:pPr>
      <w:r w:rsidRPr="00407590">
        <w:t xml:space="preserve">If appropriate, liaison between customs and other entities (SPS licensing institutions, third party service providers) to develop other benefits for AEOs. </w:t>
      </w:r>
    </w:p>
    <w:p w:rsidR="00407590" w:rsidRPr="00407590" w:rsidRDefault="00407590" w:rsidP="001F7D14">
      <w:pPr>
        <w:numPr>
          <w:ilvl w:val="0"/>
          <w:numId w:val="23"/>
        </w:numPr>
      </w:pPr>
      <w:r w:rsidRPr="00407590">
        <w:t xml:space="preserve">Training of customs officials and of customs brokers on the rights of AEOs (which may be expanded following points above).  </w:t>
      </w:r>
    </w:p>
    <w:p w:rsidR="00407590" w:rsidRPr="00407590" w:rsidRDefault="00407590" w:rsidP="001F7D14">
      <w:pPr>
        <w:numPr>
          <w:ilvl w:val="0"/>
          <w:numId w:val="23"/>
        </w:numPr>
      </w:pPr>
      <w:r w:rsidRPr="00407590">
        <w:t xml:space="preserve">Development of a database of contacts of companies that could potentially apply (using MCNET database). </w:t>
      </w:r>
    </w:p>
    <w:p w:rsidR="00407590" w:rsidRPr="00407590" w:rsidRDefault="00407590" w:rsidP="001F7D14">
      <w:pPr>
        <w:numPr>
          <w:ilvl w:val="0"/>
          <w:numId w:val="23"/>
        </w:numPr>
      </w:pPr>
      <w:r w:rsidRPr="00407590">
        <w:t xml:space="preserve">Liaison with big audit firms to establish an agreement for sponsorship of the promotional material in return for a discount on the audit for any company applying for AEO status. </w:t>
      </w:r>
    </w:p>
    <w:p w:rsidR="00407590" w:rsidRPr="00407590" w:rsidRDefault="00407590" w:rsidP="001F7D14">
      <w:pPr>
        <w:numPr>
          <w:ilvl w:val="0"/>
          <w:numId w:val="23"/>
        </w:numPr>
      </w:pPr>
      <w:r w:rsidRPr="00407590">
        <w:t xml:space="preserve">Development of promotional material such as brochures, adverts in the press, targeted emails (using the database in point 6), television spots to promote adherence, clearly stating the benefits and requirements. If possible, these should feature quotes from existing AEOs, many of whom are willing to be quoted either anonymously or not. </w:t>
      </w:r>
    </w:p>
    <w:p w:rsidR="00407590" w:rsidRPr="00407590" w:rsidRDefault="00407590" w:rsidP="001F7D14">
      <w:pPr>
        <w:numPr>
          <w:ilvl w:val="0"/>
          <w:numId w:val="23"/>
        </w:numPr>
      </w:pPr>
      <w:r w:rsidRPr="00407590">
        <w:t xml:space="preserve">Workshop for target companies, presenting the figure of AEO and if possible including existing AEOs with positive experiences to advocate on behalf of the scheme. </w:t>
      </w:r>
    </w:p>
    <w:p w:rsidR="00407590" w:rsidRPr="00407590" w:rsidRDefault="00407590" w:rsidP="001F7D14">
      <w:pPr>
        <w:numPr>
          <w:ilvl w:val="0"/>
          <w:numId w:val="23"/>
        </w:numPr>
      </w:pPr>
      <w:r w:rsidRPr="00407590">
        <w:t xml:space="preserve">Allocation of specific focal points for the application process and for support post attribution of the license. I.e. an ‘account manager’ for each company. </w:t>
      </w:r>
    </w:p>
    <w:p w:rsidR="00407590" w:rsidRPr="00407590" w:rsidRDefault="00407590" w:rsidP="001F7D14">
      <w:pPr>
        <w:numPr>
          <w:ilvl w:val="0"/>
          <w:numId w:val="23"/>
        </w:numPr>
      </w:pPr>
      <w:r w:rsidRPr="00407590">
        <w:t xml:space="preserve">Annual meeting at senior level between existing AEOs and their brokers and the management of customs to ensure regular feedback. </w:t>
      </w:r>
    </w:p>
    <w:p w:rsidR="00786AFA" w:rsidRDefault="00786AFA" w:rsidP="001E0213"/>
    <w:p w:rsidR="00786AFA" w:rsidRDefault="00786AFA" w:rsidP="00FD5963">
      <w:pPr>
        <w:jc w:val="center"/>
      </w:pPr>
    </w:p>
    <w:p w:rsidR="003A53E1" w:rsidRPr="00D12AE9" w:rsidRDefault="003A53E1" w:rsidP="001F7D14">
      <w:pPr>
        <w:pStyle w:val="Heading1"/>
        <w:numPr>
          <w:ilvl w:val="0"/>
          <w:numId w:val="26"/>
        </w:numPr>
        <w:rPr>
          <w:color w:val="002060"/>
        </w:rPr>
      </w:pPr>
      <w:bookmarkStart w:id="25" w:name="_Toc492389649"/>
      <w:r w:rsidRPr="00D12AE9">
        <w:rPr>
          <w:color w:val="002060"/>
        </w:rPr>
        <w:lastRenderedPageBreak/>
        <w:t>Conclusions</w:t>
      </w:r>
      <w:bookmarkEnd w:id="25"/>
      <w:r w:rsidRPr="00D12AE9">
        <w:rPr>
          <w:color w:val="002060"/>
        </w:rPr>
        <w:t xml:space="preserve"> </w:t>
      </w:r>
    </w:p>
    <w:p w:rsidR="003A53E1" w:rsidRPr="003D07FB" w:rsidRDefault="003A53E1" w:rsidP="003A53E1">
      <w:r>
        <w:t xml:space="preserve">In conclusion then, it would seem that there is clear potential to increase adherence to the AEO scheme, which could potentially have a positive impact on the businesses of the companies, and on the operations of customs. However, to realize this potential, an investment of financial and human resources will be required to improve the benefits and inform potential beneficiaries. </w:t>
      </w:r>
    </w:p>
    <w:p w:rsidR="00786AFA" w:rsidRDefault="00786AFA" w:rsidP="00F373BE"/>
    <w:p w:rsidR="00786AFA" w:rsidRDefault="00786AFA" w:rsidP="00D12AE9"/>
    <w:p w:rsidR="00E20605" w:rsidRDefault="00E20605" w:rsidP="00D12AE9"/>
    <w:p w:rsidR="00E20605" w:rsidRDefault="00E20605" w:rsidP="00D12AE9"/>
    <w:p w:rsidR="00E20605" w:rsidRDefault="00E20605" w:rsidP="00D12AE9"/>
    <w:p w:rsidR="00E20605" w:rsidRDefault="00E20605" w:rsidP="00D12AE9"/>
    <w:p w:rsidR="00E20605" w:rsidRDefault="00E20605" w:rsidP="00D12AE9"/>
    <w:p w:rsidR="00E20605" w:rsidRDefault="00E20605" w:rsidP="00D12AE9"/>
    <w:p w:rsidR="00E20605" w:rsidRDefault="00E20605" w:rsidP="00D12AE9"/>
    <w:p w:rsidR="00E20605" w:rsidRDefault="00E20605" w:rsidP="00D12AE9"/>
    <w:p w:rsidR="00E20605" w:rsidRDefault="00E20605" w:rsidP="00D12AE9"/>
    <w:p w:rsidR="00E20605" w:rsidRDefault="00E20605" w:rsidP="00D12AE9"/>
    <w:p w:rsidR="00E20605" w:rsidRDefault="00E20605" w:rsidP="00D12AE9"/>
    <w:p w:rsidR="00E20605" w:rsidRDefault="00E20605" w:rsidP="00D12AE9"/>
    <w:p w:rsidR="00E20605" w:rsidRDefault="00E20605" w:rsidP="00D12AE9"/>
    <w:p w:rsidR="00E20605" w:rsidRDefault="00E20605" w:rsidP="00D12AE9"/>
    <w:p w:rsidR="00E20605" w:rsidRDefault="00E20605" w:rsidP="00D12AE9"/>
    <w:p w:rsidR="00E20605" w:rsidRDefault="00E20605" w:rsidP="00D12AE9"/>
    <w:p w:rsidR="00E20605" w:rsidRDefault="00E20605" w:rsidP="00D12AE9"/>
    <w:p w:rsidR="00E20605" w:rsidRDefault="00E20605" w:rsidP="00D12AE9"/>
    <w:p w:rsidR="00E20605" w:rsidRDefault="00E20605" w:rsidP="00D12AE9"/>
    <w:p w:rsidR="00E20605" w:rsidRDefault="00E20605" w:rsidP="00D12AE9"/>
    <w:p w:rsidR="00E20605" w:rsidRDefault="00E20605" w:rsidP="00D12AE9"/>
    <w:p w:rsidR="00E20605" w:rsidRDefault="00E20605" w:rsidP="00D12AE9"/>
    <w:p w:rsidR="00E20605" w:rsidRDefault="00E20605" w:rsidP="00D12AE9"/>
    <w:p w:rsidR="00E20605" w:rsidRPr="00E20605" w:rsidRDefault="00E20605" w:rsidP="00E20605">
      <w:pPr>
        <w:pStyle w:val="Heading1"/>
        <w:rPr>
          <w:color w:val="002060"/>
        </w:rPr>
      </w:pPr>
      <w:bookmarkStart w:id="26" w:name="_Toc492389650"/>
      <w:r w:rsidRPr="00E20605">
        <w:rPr>
          <w:color w:val="002060"/>
        </w:rPr>
        <w:lastRenderedPageBreak/>
        <w:t>Annexes</w:t>
      </w:r>
      <w:bookmarkEnd w:id="26"/>
    </w:p>
    <w:p w:rsidR="00E20605" w:rsidRPr="001D45D1" w:rsidRDefault="00E20605" w:rsidP="00E20605">
      <w:pPr>
        <w:rPr>
          <w:b/>
          <w:u w:val="single"/>
        </w:rPr>
      </w:pPr>
      <w:r w:rsidRPr="00E20605">
        <w:rPr>
          <w:b/>
          <w:u w:val="single"/>
        </w:rPr>
        <w:t>Annex 1 – Sem</w:t>
      </w:r>
      <w:r w:rsidRPr="001D45D1">
        <w:rPr>
          <w:b/>
          <w:u w:val="single"/>
        </w:rPr>
        <w:t xml:space="preserve">i Structured Interview Guide </w:t>
      </w:r>
    </w:p>
    <w:tbl>
      <w:tblPr>
        <w:tblStyle w:val="TableGrid"/>
        <w:tblW w:w="5000" w:type="pct"/>
        <w:tblInd w:w="0" w:type="dxa"/>
        <w:tblLook w:val="04A0" w:firstRow="1" w:lastRow="0" w:firstColumn="1" w:lastColumn="0" w:noHBand="0" w:noVBand="1"/>
      </w:tblPr>
      <w:tblGrid>
        <w:gridCol w:w="2962"/>
        <w:gridCol w:w="6048"/>
      </w:tblGrid>
      <w:tr w:rsidR="00E20605" w:rsidRPr="00E20605" w:rsidTr="00FF57C0">
        <w:trPr>
          <w:cnfStyle w:val="100000000000" w:firstRow="1" w:lastRow="0" w:firstColumn="0" w:lastColumn="0" w:oddVBand="0" w:evenVBand="0" w:oddHBand="0" w:evenHBand="0" w:firstRowFirstColumn="0" w:firstRowLastColumn="0" w:lastRowFirstColumn="0" w:lastRowLastColumn="0"/>
        </w:trPr>
        <w:tc>
          <w:tcPr>
            <w:tcW w:w="1644" w:type="pct"/>
            <w:tcBorders>
              <w:top w:val="single" w:sz="4" w:space="0" w:color="auto"/>
              <w:left w:val="single" w:sz="4" w:space="0" w:color="auto"/>
              <w:bottom w:val="single" w:sz="4" w:space="0" w:color="auto"/>
              <w:right w:val="single" w:sz="4" w:space="0" w:color="auto"/>
            </w:tcBorders>
            <w:hideMark/>
          </w:tcPr>
          <w:p w:rsidR="00E20605" w:rsidRPr="00E20605" w:rsidRDefault="00E20605" w:rsidP="00E20605">
            <w:pPr>
              <w:rPr>
                <w:b/>
                <w:lang w:val="pt-PT"/>
              </w:rPr>
            </w:pPr>
            <w:r w:rsidRPr="00E20605">
              <w:rPr>
                <w:b/>
                <w:lang w:val="pt-PT"/>
              </w:rPr>
              <w:t xml:space="preserve">Empresa </w:t>
            </w:r>
          </w:p>
        </w:tc>
        <w:tc>
          <w:tcPr>
            <w:tcW w:w="3356" w:type="pct"/>
            <w:tcBorders>
              <w:top w:val="single" w:sz="4" w:space="0" w:color="auto"/>
              <w:left w:val="single" w:sz="4" w:space="0" w:color="auto"/>
              <w:bottom w:val="single" w:sz="4" w:space="0" w:color="auto"/>
              <w:right w:val="single" w:sz="4" w:space="0" w:color="auto"/>
            </w:tcBorders>
          </w:tcPr>
          <w:p w:rsidR="00E20605" w:rsidRPr="00E20605" w:rsidRDefault="00E20605" w:rsidP="00E20605">
            <w:pPr>
              <w:rPr>
                <w:b/>
                <w:lang w:val="pt-PT"/>
              </w:rPr>
            </w:pPr>
          </w:p>
        </w:tc>
      </w:tr>
      <w:tr w:rsidR="00E20605" w:rsidRPr="00E20605" w:rsidTr="00FF57C0">
        <w:tc>
          <w:tcPr>
            <w:tcW w:w="1644" w:type="pct"/>
            <w:tcBorders>
              <w:top w:val="single" w:sz="4" w:space="0" w:color="auto"/>
              <w:left w:val="single" w:sz="4" w:space="0" w:color="auto"/>
              <w:bottom w:val="single" w:sz="4" w:space="0" w:color="auto"/>
              <w:right w:val="single" w:sz="4" w:space="0" w:color="auto"/>
            </w:tcBorders>
            <w:hideMark/>
          </w:tcPr>
          <w:p w:rsidR="00E20605" w:rsidRPr="00E20605" w:rsidRDefault="00E20605" w:rsidP="00E20605">
            <w:pPr>
              <w:rPr>
                <w:b/>
                <w:lang w:val="pt-PT"/>
              </w:rPr>
            </w:pPr>
            <w:r w:rsidRPr="00E20605">
              <w:rPr>
                <w:b/>
                <w:lang w:val="pt-PT"/>
              </w:rPr>
              <w:t>Data da Entrevista</w:t>
            </w:r>
          </w:p>
        </w:tc>
        <w:tc>
          <w:tcPr>
            <w:tcW w:w="3356" w:type="pct"/>
            <w:tcBorders>
              <w:top w:val="single" w:sz="4" w:space="0" w:color="auto"/>
              <w:left w:val="single" w:sz="4" w:space="0" w:color="auto"/>
              <w:bottom w:val="single" w:sz="4" w:space="0" w:color="auto"/>
              <w:right w:val="single" w:sz="4" w:space="0" w:color="auto"/>
            </w:tcBorders>
          </w:tcPr>
          <w:p w:rsidR="00E20605" w:rsidRPr="00E20605" w:rsidRDefault="00E20605" w:rsidP="00E20605">
            <w:pPr>
              <w:rPr>
                <w:b/>
                <w:lang w:val="pt-PT"/>
              </w:rPr>
            </w:pPr>
          </w:p>
        </w:tc>
      </w:tr>
      <w:tr w:rsidR="00E20605" w:rsidRPr="00E20605" w:rsidTr="00FF57C0">
        <w:tc>
          <w:tcPr>
            <w:tcW w:w="1644" w:type="pct"/>
            <w:tcBorders>
              <w:top w:val="single" w:sz="4" w:space="0" w:color="auto"/>
              <w:left w:val="single" w:sz="4" w:space="0" w:color="auto"/>
              <w:bottom w:val="single" w:sz="4" w:space="0" w:color="auto"/>
              <w:right w:val="single" w:sz="4" w:space="0" w:color="auto"/>
            </w:tcBorders>
            <w:hideMark/>
          </w:tcPr>
          <w:p w:rsidR="00E20605" w:rsidRPr="00E20605" w:rsidRDefault="00E20605" w:rsidP="00E20605">
            <w:pPr>
              <w:rPr>
                <w:b/>
                <w:lang w:val="pt-PT"/>
              </w:rPr>
            </w:pPr>
            <w:r w:rsidRPr="00E20605">
              <w:rPr>
                <w:b/>
                <w:lang w:val="pt-PT"/>
              </w:rPr>
              <w:t>Nome</w:t>
            </w:r>
          </w:p>
        </w:tc>
        <w:tc>
          <w:tcPr>
            <w:tcW w:w="3356" w:type="pct"/>
            <w:tcBorders>
              <w:top w:val="single" w:sz="4" w:space="0" w:color="auto"/>
              <w:left w:val="single" w:sz="4" w:space="0" w:color="auto"/>
              <w:bottom w:val="single" w:sz="4" w:space="0" w:color="auto"/>
              <w:right w:val="single" w:sz="4" w:space="0" w:color="auto"/>
            </w:tcBorders>
          </w:tcPr>
          <w:p w:rsidR="00E20605" w:rsidRPr="00E20605" w:rsidRDefault="00E20605" w:rsidP="00E20605">
            <w:pPr>
              <w:rPr>
                <w:b/>
                <w:lang w:val="pt-PT"/>
              </w:rPr>
            </w:pPr>
          </w:p>
        </w:tc>
      </w:tr>
      <w:tr w:rsidR="00E20605" w:rsidRPr="00E20605" w:rsidTr="00FF57C0">
        <w:tc>
          <w:tcPr>
            <w:tcW w:w="1644" w:type="pct"/>
            <w:tcBorders>
              <w:top w:val="single" w:sz="4" w:space="0" w:color="auto"/>
              <w:left w:val="single" w:sz="4" w:space="0" w:color="auto"/>
              <w:bottom w:val="single" w:sz="4" w:space="0" w:color="auto"/>
              <w:right w:val="single" w:sz="4" w:space="0" w:color="auto"/>
            </w:tcBorders>
            <w:hideMark/>
          </w:tcPr>
          <w:p w:rsidR="00E20605" w:rsidRPr="00E20605" w:rsidRDefault="00E20605" w:rsidP="00E20605">
            <w:pPr>
              <w:rPr>
                <w:b/>
                <w:lang w:val="pt-PT"/>
              </w:rPr>
            </w:pPr>
            <w:r w:rsidRPr="00E20605">
              <w:rPr>
                <w:b/>
                <w:lang w:val="pt-PT"/>
              </w:rPr>
              <w:t xml:space="preserve">Posição </w:t>
            </w:r>
          </w:p>
        </w:tc>
        <w:tc>
          <w:tcPr>
            <w:tcW w:w="3356" w:type="pct"/>
            <w:tcBorders>
              <w:top w:val="single" w:sz="4" w:space="0" w:color="auto"/>
              <w:left w:val="single" w:sz="4" w:space="0" w:color="auto"/>
              <w:bottom w:val="single" w:sz="4" w:space="0" w:color="auto"/>
              <w:right w:val="single" w:sz="4" w:space="0" w:color="auto"/>
            </w:tcBorders>
          </w:tcPr>
          <w:p w:rsidR="00E20605" w:rsidRPr="00E20605" w:rsidRDefault="00E20605" w:rsidP="00E20605">
            <w:pPr>
              <w:rPr>
                <w:b/>
                <w:lang w:val="pt-PT"/>
              </w:rPr>
            </w:pPr>
          </w:p>
        </w:tc>
      </w:tr>
      <w:tr w:rsidR="00E20605" w:rsidRPr="00E20605" w:rsidTr="00FF57C0">
        <w:tc>
          <w:tcPr>
            <w:tcW w:w="1644" w:type="pct"/>
            <w:tcBorders>
              <w:top w:val="single" w:sz="4" w:space="0" w:color="auto"/>
              <w:left w:val="single" w:sz="4" w:space="0" w:color="auto"/>
              <w:bottom w:val="single" w:sz="4" w:space="0" w:color="auto"/>
              <w:right w:val="single" w:sz="4" w:space="0" w:color="auto"/>
            </w:tcBorders>
            <w:hideMark/>
          </w:tcPr>
          <w:p w:rsidR="00E20605" w:rsidRPr="00E20605" w:rsidRDefault="00E20605" w:rsidP="00E20605">
            <w:pPr>
              <w:rPr>
                <w:b/>
                <w:lang w:val="pt-PT"/>
              </w:rPr>
            </w:pPr>
            <w:r w:rsidRPr="00E20605">
              <w:rPr>
                <w:b/>
                <w:lang w:val="pt-PT"/>
              </w:rPr>
              <w:t xml:space="preserve">Email </w:t>
            </w:r>
          </w:p>
        </w:tc>
        <w:tc>
          <w:tcPr>
            <w:tcW w:w="3356" w:type="pct"/>
            <w:tcBorders>
              <w:top w:val="single" w:sz="4" w:space="0" w:color="auto"/>
              <w:left w:val="single" w:sz="4" w:space="0" w:color="auto"/>
              <w:bottom w:val="single" w:sz="4" w:space="0" w:color="auto"/>
              <w:right w:val="single" w:sz="4" w:space="0" w:color="auto"/>
            </w:tcBorders>
          </w:tcPr>
          <w:p w:rsidR="00E20605" w:rsidRPr="00E20605" w:rsidRDefault="00E20605" w:rsidP="00E20605">
            <w:pPr>
              <w:rPr>
                <w:b/>
                <w:lang w:val="pt-PT"/>
              </w:rPr>
            </w:pPr>
          </w:p>
        </w:tc>
      </w:tr>
      <w:tr w:rsidR="00E20605" w:rsidRPr="00E20605" w:rsidTr="00FF57C0">
        <w:tc>
          <w:tcPr>
            <w:tcW w:w="1644" w:type="pct"/>
            <w:tcBorders>
              <w:top w:val="single" w:sz="4" w:space="0" w:color="auto"/>
              <w:left w:val="single" w:sz="4" w:space="0" w:color="auto"/>
              <w:bottom w:val="single" w:sz="4" w:space="0" w:color="auto"/>
              <w:right w:val="single" w:sz="4" w:space="0" w:color="auto"/>
            </w:tcBorders>
            <w:hideMark/>
          </w:tcPr>
          <w:p w:rsidR="00E20605" w:rsidRPr="00E20605" w:rsidRDefault="00E20605" w:rsidP="00E20605">
            <w:pPr>
              <w:rPr>
                <w:b/>
                <w:lang w:val="pt-PT"/>
              </w:rPr>
            </w:pPr>
            <w:r w:rsidRPr="00E20605">
              <w:rPr>
                <w:b/>
                <w:lang w:val="pt-PT"/>
              </w:rPr>
              <w:t xml:space="preserve">Telefone </w:t>
            </w:r>
          </w:p>
        </w:tc>
        <w:tc>
          <w:tcPr>
            <w:tcW w:w="3356" w:type="pct"/>
            <w:tcBorders>
              <w:top w:val="single" w:sz="4" w:space="0" w:color="auto"/>
              <w:left w:val="single" w:sz="4" w:space="0" w:color="auto"/>
              <w:bottom w:val="single" w:sz="4" w:space="0" w:color="auto"/>
              <w:right w:val="single" w:sz="4" w:space="0" w:color="auto"/>
            </w:tcBorders>
          </w:tcPr>
          <w:p w:rsidR="00E20605" w:rsidRPr="00E20605" w:rsidRDefault="00E20605" w:rsidP="00E20605">
            <w:pPr>
              <w:rPr>
                <w:b/>
                <w:lang w:val="pt-PT"/>
              </w:rPr>
            </w:pPr>
          </w:p>
        </w:tc>
      </w:tr>
    </w:tbl>
    <w:p w:rsidR="00E20605" w:rsidRPr="00E20605" w:rsidRDefault="00E20605" w:rsidP="00E20605">
      <w:pPr>
        <w:rPr>
          <w:b/>
          <w:lang w:val="pt-PT"/>
        </w:rPr>
      </w:pPr>
    </w:p>
    <w:p w:rsidR="00E20605" w:rsidRPr="00E20605" w:rsidRDefault="00E20605" w:rsidP="00E20605">
      <w:pPr>
        <w:rPr>
          <w:b/>
          <w:lang w:val="pt-PT"/>
        </w:rPr>
      </w:pPr>
      <w:r w:rsidRPr="00E20605">
        <w:rPr>
          <w:b/>
          <w:lang w:val="pt-PT"/>
        </w:rPr>
        <w:t xml:space="preserve">Detalhes do Negócio </w:t>
      </w:r>
    </w:p>
    <w:tbl>
      <w:tblPr>
        <w:tblStyle w:val="TableGrid"/>
        <w:tblW w:w="5000" w:type="pct"/>
        <w:tblInd w:w="0" w:type="dxa"/>
        <w:tblLook w:val="04A0" w:firstRow="1" w:lastRow="0" w:firstColumn="1" w:lastColumn="0" w:noHBand="0" w:noVBand="1"/>
      </w:tblPr>
      <w:tblGrid>
        <w:gridCol w:w="2962"/>
        <w:gridCol w:w="6048"/>
      </w:tblGrid>
      <w:tr w:rsidR="00E20605" w:rsidRPr="00E20605" w:rsidTr="00FF57C0">
        <w:trPr>
          <w:cnfStyle w:val="100000000000" w:firstRow="1" w:lastRow="0" w:firstColumn="0" w:lastColumn="0" w:oddVBand="0" w:evenVBand="0" w:oddHBand="0" w:evenHBand="0" w:firstRowFirstColumn="0" w:firstRowLastColumn="0" w:lastRowFirstColumn="0" w:lastRowLastColumn="0"/>
        </w:trPr>
        <w:tc>
          <w:tcPr>
            <w:tcW w:w="1644" w:type="pct"/>
            <w:tcBorders>
              <w:top w:val="single" w:sz="4" w:space="0" w:color="auto"/>
              <w:left w:val="single" w:sz="4" w:space="0" w:color="auto"/>
              <w:bottom w:val="single" w:sz="4" w:space="0" w:color="auto"/>
              <w:right w:val="single" w:sz="4" w:space="0" w:color="auto"/>
            </w:tcBorders>
            <w:hideMark/>
          </w:tcPr>
          <w:p w:rsidR="00E20605" w:rsidRPr="00E20605" w:rsidRDefault="00E20605" w:rsidP="00E20605">
            <w:pPr>
              <w:rPr>
                <w:lang w:val="pt-PT"/>
              </w:rPr>
            </w:pPr>
            <w:r w:rsidRPr="00E20605">
              <w:rPr>
                <w:lang w:val="pt-PT"/>
              </w:rPr>
              <w:t>Ramo/Produtos</w:t>
            </w:r>
          </w:p>
        </w:tc>
        <w:tc>
          <w:tcPr>
            <w:tcW w:w="3356" w:type="pct"/>
            <w:tcBorders>
              <w:top w:val="single" w:sz="4" w:space="0" w:color="auto"/>
              <w:left w:val="single" w:sz="4" w:space="0" w:color="auto"/>
              <w:bottom w:val="single" w:sz="4" w:space="0" w:color="auto"/>
              <w:right w:val="single" w:sz="4" w:space="0" w:color="auto"/>
            </w:tcBorders>
          </w:tcPr>
          <w:p w:rsidR="00E20605" w:rsidRPr="00E20605" w:rsidRDefault="00E20605" w:rsidP="00E20605">
            <w:pPr>
              <w:rPr>
                <w:lang w:val="pt-PT"/>
              </w:rPr>
            </w:pPr>
          </w:p>
        </w:tc>
      </w:tr>
      <w:tr w:rsidR="00E20605" w:rsidRPr="00E20605" w:rsidTr="00FF57C0">
        <w:tc>
          <w:tcPr>
            <w:tcW w:w="1644" w:type="pct"/>
            <w:tcBorders>
              <w:top w:val="single" w:sz="4" w:space="0" w:color="auto"/>
              <w:left w:val="single" w:sz="4" w:space="0" w:color="auto"/>
              <w:bottom w:val="single" w:sz="4" w:space="0" w:color="auto"/>
              <w:right w:val="single" w:sz="4" w:space="0" w:color="auto"/>
            </w:tcBorders>
            <w:hideMark/>
          </w:tcPr>
          <w:p w:rsidR="00E20605" w:rsidRPr="00E20605" w:rsidRDefault="00E20605" w:rsidP="00E20605">
            <w:pPr>
              <w:rPr>
                <w:lang w:val="pt-PT"/>
              </w:rPr>
            </w:pPr>
            <w:r w:rsidRPr="00E20605">
              <w:rPr>
                <w:lang w:val="pt-PT"/>
              </w:rPr>
              <w:t>Volume de Importação Anual</w:t>
            </w:r>
          </w:p>
        </w:tc>
        <w:tc>
          <w:tcPr>
            <w:tcW w:w="3356" w:type="pct"/>
            <w:tcBorders>
              <w:top w:val="single" w:sz="4" w:space="0" w:color="auto"/>
              <w:left w:val="single" w:sz="4" w:space="0" w:color="auto"/>
              <w:bottom w:val="single" w:sz="4" w:space="0" w:color="auto"/>
              <w:right w:val="single" w:sz="4" w:space="0" w:color="auto"/>
            </w:tcBorders>
          </w:tcPr>
          <w:p w:rsidR="00E20605" w:rsidRPr="00E20605" w:rsidRDefault="00E20605" w:rsidP="00E20605">
            <w:pPr>
              <w:rPr>
                <w:lang w:val="pt-PT"/>
              </w:rPr>
            </w:pPr>
          </w:p>
        </w:tc>
      </w:tr>
      <w:tr w:rsidR="00E20605" w:rsidRPr="00E20605" w:rsidTr="00FF57C0">
        <w:tc>
          <w:tcPr>
            <w:tcW w:w="1644" w:type="pct"/>
            <w:tcBorders>
              <w:top w:val="single" w:sz="4" w:space="0" w:color="auto"/>
              <w:left w:val="single" w:sz="4" w:space="0" w:color="auto"/>
              <w:bottom w:val="single" w:sz="4" w:space="0" w:color="auto"/>
              <w:right w:val="single" w:sz="4" w:space="0" w:color="auto"/>
            </w:tcBorders>
            <w:hideMark/>
          </w:tcPr>
          <w:p w:rsidR="00E20605" w:rsidRPr="00E20605" w:rsidRDefault="00E20605" w:rsidP="00E20605">
            <w:pPr>
              <w:rPr>
                <w:lang w:val="pt-PT"/>
              </w:rPr>
            </w:pPr>
            <w:r w:rsidRPr="00E20605">
              <w:rPr>
                <w:lang w:val="pt-PT"/>
              </w:rPr>
              <w:t xml:space="preserve">Valor de Importação Anual </w:t>
            </w:r>
          </w:p>
        </w:tc>
        <w:tc>
          <w:tcPr>
            <w:tcW w:w="3356" w:type="pct"/>
            <w:tcBorders>
              <w:top w:val="single" w:sz="4" w:space="0" w:color="auto"/>
              <w:left w:val="single" w:sz="4" w:space="0" w:color="auto"/>
              <w:bottom w:val="single" w:sz="4" w:space="0" w:color="auto"/>
              <w:right w:val="single" w:sz="4" w:space="0" w:color="auto"/>
            </w:tcBorders>
          </w:tcPr>
          <w:p w:rsidR="00E20605" w:rsidRPr="00E20605" w:rsidRDefault="00E20605" w:rsidP="00E20605">
            <w:pPr>
              <w:rPr>
                <w:lang w:val="pt-PT"/>
              </w:rPr>
            </w:pPr>
          </w:p>
        </w:tc>
      </w:tr>
      <w:tr w:rsidR="00E20605" w:rsidRPr="00E20605" w:rsidTr="00FF57C0">
        <w:tc>
          <w:tcPr>
            <w:tcW w:w="1644" w:type="pct"/>
            <w:tcBorders>
              <w:top w:val="single" w:sz="4" w:space="0" w:color="auto"/>
              <w:left w:val="single" w:sz="4" w:space="0" w:color="auto"/>
              <w:bottom w:val="single" w:sz="4" w:space="0" w:color="auto"/>
              <w:right w:val="single" w:sz="4" w:space="0" w:color="auto"/>
            </w:tcBorders>
            <w:hideMark/>
          </w:tcPr>
          <w:p w:rsidR="00E20605" w:rsidRPr="00E20605" w:rsidRDefault="00E20605" w:rsidP="00E20605">
            <w:pPr>
              <w:rPr>
                <w:lang w:val="pt-PT"/>
              </w:rPr>
            </w:pPr>
            <w:r w:rsidRPr="00E20605">
              <w:rPr>
                <w:lang w:val="pt-PT"/>
              </w:rPr>
              <w:t>Volume de Exportação Anual</w:t>
            </w:r>
          </w:p>
        </w:tc>
        <w:tc>
          <w:tcPr>
            <w:tcW w:w="3356" w:type="pct"/>
            <w:tcBorders>
              <w:top w:val="single" w:sz="4" w:space="0" w:color="auto"/>
              <w:left w:val="single" w:sz="4" w:space="0" w:color="auto"/>
              <w:bottom w:val="single" w:sz="4" w:space="0" w:color="auto"/>
              <w:right w:val="single" w:sz="4" w:space="0" w:color="auto"/>
            </w:tcBorders>
          </w:tcPr>
          <w:p w:rsidR="00E20605" w:rsidRPr="00E20605" w:rsidRDefault="00E20605" w:rsidP="00E20605">
            <w:pPr>
              <w:rPr>
                <w:lang w:val="pt-PT"/>
              </w:rPr>
            </w:pPr>
          </w:p>
        </w:tc>
      </w:tr>
      <w:tr w:rsidR="00E20605" w:rsidRPr="00E20605" w:rsidTr="00FF57C0">
        <w:tc>
          <w:tcPr>
            <w:tcW w:w="1644" w:type="pct"/>
            <w:tcBorders>
              <w:top w:val="single" w:sz="4" w:space="0" w:color="auto"/>
              <w:left w:val="single" w:sz="4" w:space="0" w:color="auto"/>
              <w:bottom w:val="single" w:sz="4" w:space="0" w:color="auto"/>
              <w:right w:val="single" w:sz="4" w:space="0" w:color="auto"/>
            </w:tcBorders>
            <w:hideMark/>
          </w:tcPr>
          <w:p w:rsidR="00E20605" w:rsidRPr="00E20605" w:rsidRDefault="00E20605" w:rsidP="00E20605">
            <w:pPr>
              <w:rPr>
                <w:lang w:val="pt-PT"/>
              </w:rPr>
            </w:pPr>
            <w:r w:rsidRPr="00E20605">
              <w:rPr>
                <w:lang w:val="pt-PT"/>
              </w:rPr>
              <w:t xml:space="preserve">Valor de Exportação Anual </w:t>
            </w:r>
          </w:p>
        </w:tc>
        <w:tc>
          <w:tcPr>
            <w:tcW w:w="3356" w:type="pct"/>
            <w:tcBorders>
              <w:top w:val="single" w:sz="4" w:space="0" w:color="auto"/>
              <w:left w:val="single" w:sz="4" w:space="0" w:color="auto"/>
              <w:bottom w:val="single" w:sz="4" w:space="0" w:color="auto"/>
              <w:right w:val="single" w:sz="4" w:space="0" w:color="auto"/>
            </w:tcBorders>
          </w:tcPr>
          <w:p w:rsidR="00E20605" w:rsidRPr="00E20605" w:rsidRDefault="00E20605" w:rsidP="00E20605">
            <w:pPr>
              <w:rPr>
                <w:lang w:val="pt-PT"/>
              </w:rPr>
            </w:pPr>
          </w:p>
        </w:tc>
      </w:tr>
      <w:tr w:rsidR="00E20605" w:rsidRPr="00E20605" w:rsidTr="00FF57C0">
        <w:tc>
          <w:tcPr>
            <w:tcW w:w="1644" w:type="pct"/>
            <w:tcBorders>
              <w:top w:val="single" w:sz="4" w:space="0" w:color="auto"/>
              <w:left w:val="single" w:sz="4" w:space="0" w:color="auto"/>
              <w:bottom w:val="single" w:sz="4" w:space="0" w:color="auto"/>
              <w:right w:val="single" w:sz="4" w:space="0" w:color="auto"/>
            </w:tcBorders>
            <w:hideMark/>
          </w:tcPr>
          <w:p w:rsidR="00E20605" w:rsidRPr="00E20605" w:rsidRDefault="00E20605" w:rsidP="00E20605">
            <w:pPr>
              <w:rPr>
                <w:lang w:val="pt-PT"/>
              </w:rPr>
            </w:pPr>
            <w:r w:rsidRPr="00E20605">
              <w:rPr>
                <w:lang w:val="pt-PT"/>
              </w:rPr>
              <w:t>Número de Trabalhadores</w:t>
            </w:r>
          </w:p>
        </w:tc>
        <w:tc>
          <w:tcPr>
            <w:tcW w:w="3356" w:type="pct"/>
            <w:tcBorders>
              <w:top w:val="single" w:sz="4" w:space="0" w:color="auto"/>
              <w:left w:val="single" w:sz="4" w:space="0" w:color="auto"/>
              <w:bottom w:val="single" w:sz="4" w:space="0" w:color="auto"/>
              <w:right w:val="single" w:sz="4" w:space="0" w:color="auto"/>
            </w:tcBorders>
          </w:tcPr>
          <w:p w:rsidR="00E20605" w:rsidRPr="00E20605" w:rsidRDefault="00E20605" w:rsidP="00E20605">
            <w:pPr>
              <w:rPr>
                <w:lang w:val="pt-PT"/>
              </w:rPr>
            </w:pPr>
          </w:p>
        </w:tc>
      </w:tr>
    </w:tbl>
    <w:p w:rsidR="00E20605" w:rsidRPr="00E20605" w:rsidRDefault="00E20605" w:rsidP="00E20605">
      <w:pPr>
        <w:rPr>
          <w:b/>
          <w:lang w:val="pt-PT"/>
        </w:rPr>
      </w:pPr>
    </w:p>
    <w:p w:rsidR="00E20605" w:rsidRPr="00E20605" w:rsidRDefault="00E20605" w:rsidP="00E20605">
      <w:pPr>
        <w:rPr>
          <w:b/>
          <w:lang w:val="pt-PT"/>
        </w:rPr>
      </w:pPr>
      <w:r w:rsidRPr="00E20605">
        <w:rPr>
          <w:b/>
          <w:lang w:val="pt-PT"/>
        </w:rPr>
        <w:t>Estatuto de OEA</w:t>
      </w:r>
    </w:p>
    <w:tbl>
      <w:tblPr>
        <w:tblStyle w:val="TableGrid"/>
        <w:tblW w:w="5000" w:type="pct"/>
        <w:tblInd w:w="0" w:type="dxa"/>
        <w:tblLook w:val="04A0" w:firstRow="1" w:lastRow="0" w:firstColumn="1" w:lastColumn="0" w:noHBand="0" w:noVBand="1"/>
      </w:tblPr>
      <w:tblGrid>
        <w:gridCol w:w="4945"/>
        <w:gridCol w:w="4065"/>
      </w:tblGrid>
      <w:tr w:rsidR="00E20605" w:rsidRPr="00CB2253" w:rsidTr="00E20605">
        <w:trPr>
          <w:cnfStyle w:val="100000000000" w:firstRow="1" w:lastRow="0" w:firstColumn="0" w:lastColumn="0" w:oddVBand="0" w:evenVBand="0" w:oddHBand="0" w:evenHBand="0" w:firstRowFirstColumn="0" w:firstRowLastColumn="0" w:lastRowFirstColumn="0" w:lastRowLastColumn="0"/>
        </w:trPr>
        <w:tc>
          <w:tcPr>
            <w:tcW w:w="2744" w:type="pct"/>
            <w:tcBorders>
              <w:top w:val="single" w:sz="4" w:space="0" w:color="auto"/>
              <w:left w:val="single" w:sz="4" w:space="0" w:color="auto"/>
              <w:bottom w:val="single" w:sz="4" w:space="0" w:color="auto"/>
              <w:right w:val="single" w:sz="4" w:space="0" w:color="auto"/>
            </w:tcBorders>
            <w:hideMark/>
          </w:tcPr>
          <w:p w:rsidR="00E20605" w:rsidRPr="00E20605" w:rsidRDefault="00E20605" w:rsidP="00E20605">
            <w:pPr>
              <w:rPr>
                <w:lang w:val="pt-PT"/>
              </w:rPr>
            </w:pPr>
            <w:r w:rsidRPr="00E20605">
              <w:rPr>
                <w:lang w:val="pt-PT"/>
              </w:rPr>
              <w:t>Quando é que recebeu o estatuto de OEA?</w:t>
            </w:r>
          </w:p>
        </w:tc>
        <w:tc>
          <w:tcPr>
            <w:tcW w:w="2256" w:type="pct"/>
            <w:tcBorders>
              <w:top w:val="single" w:sz="4" w:space="0" w:color="auto"/>
              <w:left w:val="single" w:sz="4" w:space="0" w:color="auto"/>
              <w:bottom w:val="single" w:sz="4" w:space="0" w:color="auto"/>
              <w:right w:val="single" w:sz="4" w:space="0" w:color="auto"/>
            </w:tcBorders>
          </w:tcPr>
          <w:p w:rsidR="00E20605" w:rsidRPr="00E20605" w:rsidRDefault="00E20605" w:rsidP="00E20605">
            <w:pPr>
              <w:rPr>
                <w:lang w:val="pt-PT"/>
              </w:rPr>
            </w:pPr>
          </w:p>
        </w:tc>
      </w:tr>
      <w:tr w:rsidR="00E20605" w:rsidRPr="00CB2253" w:rsidTr="00E20605">
        <w:tc>
          <w:tcPr>
            <w:tcW w:w="2744" w:type="pct"/>
            <w:tcBorders>
              <w:top w:val="single" w:sz="4" w:space="0" w:color="auto"/>
              <w:left w:val="single" w:sz="4" w:space="0" w:color="auto"/>
              <w:bottom w:val="single" w:sz="4" w:space="0" w:color="auto"/>
              <w:right w:val="single" w:sz="4" w:space="0" w:color="auto"/>
            </w:tcBorders>
            <w:hideMark/>
          </w:tcPr>
          <w:p w:rsidR="00E20605" w:rsidRPr="00E20605" w:rsidRDefault="00E20605" w:rsidP="00E20605">
            <w:pPr>
              <w:rPr>
                <w:lang w:val="pt-PT"/>
              </w:rPr>
            </w:pPr>
            <w:r w:rsidRPr="00E20605">
              <w:rPr>
                <w:lang w:val="pt-PT"/>
              </w:rPr>
              <w:t>Como ouviu falar do programa de OEA?</w:t>
            </w:r>
          </w:p>
        </w:tc>
        <w:tc>
          <w:tcPr>
            <w:tcW w:w="2256" w:type="pct"/>
            <w:tcBorders>
              <w:top w:val="single" w:sz="4" w:space="0" w:color="auto"/>
              <w:left w:val="single" w:sz="4" w:space="0" w:color="auto"/>
              <w:bottom w:val="single" w:sz="4" w:space="0" w:color="auto"/>
              <w:right w:val="single" w:sz="4" w:space="0" w:color="auto"/>
            </w:tcBorders>
          </w:tcPr>
          <w:p w:rsidR="00E20605" w:rsidRPr="00E20605" w:rsidRDefault="00E20605" w:rsidP="00E20605">
            <w:pPr>
              <w:rPr>
                <w:lang w:val="pt-PT"/>
              </w:rPr>
            </w:pPr>
          </w:p>
        </w:tc>
      </w:tr>
      <w:tr w:rsidR="00E20605" w:rsidRPr="00CB2253" w:rsidTr="00E20605">
        <w:tc>
          <w:tcPr>
            <w:tcW w:w="2744" w:type="pct"/>
            <w:tcBorders>
              <w:top w:val="single" w:sz="4" w:space="0" w:color="auto"/>
              <w:left w:val="single" w:sz="4" w:space="0" w:color="auto"/>
              <w:bottom w:val="single" w:sz="4" w:space="0" w:color="auto"/>
              <w:right w:val="single" w:sz="4" w:space="0" w:color="auto"/>
            </w:tcBorders>
            <w:hideMark/>
          </w:tcPr>
          <w:p w:rsidR="00E20605" w:rsidRPr="00E20605" w:rsidRDefault="00E20605" w:rsidP="00E20605">
            <w:pPr>
              <w:rPr>
                <w:lang w:val="pt-PT"/>
              </w:rPr>
            </w:pPr>
            <w:r w:rsidRPr="00E20605">
              <w:rPr>
                <w:lang w:val="pt-PT"/>
              </w:rPr>
              <w:t>Porque decidiu tornar-se OEA?</w:t>
            </w:r>
          </w:p>
        </w:tc>
        <w:tc>
          <w:tcPr>
            <w:tcW w:w="2256" w:type="pct"/>
            <w:tcBorders>
              <w:top w:val="single" w:sz="4" w:space="0" w:color="auto"/>
              <w:left w:val="single" w:sz="4" w:space="0" w:color="auto"/>
              <w:bottom w:val="single" w:sz="4" w:space="0" w:color="auto"/>
              <w:right w:val="single" w:sz="4" w:space="0" w:color="auto"/>
            </w:tcBorders>
          </w:tcPr>
          <w:p w:rsidR="00E20605" w:rsidRPr="00E20605" w:rsidRDefault="00E20605" w:rsidP="00E20605">
            <w:pPr>
              <w:rPr>
                <w:lang w:val="pt-PT"/>
              </w:rPr>
            </w:pPr>
          </w:p>
        </w:tc>
      </w:tr>
      <w:tr w:rsidR="00E20605" w:rsidRPr="00CB2253" w:rsidTr="00E20605">
        <w:tc>
          <w:tcPr>
            <w:tcW w:w="2744" w:type="pct"/>
            <w:tcBorders>
              <w:top w:val="single" w:sz="4" w:space="0" w:color="auto"/>
              <w:left w:val="single" w:sz="4" w:space="0" w:color="auto"/>
              <w:bottom w:val="single" w:sz="4" w:space="0" w:color="auto"/>
              <w:right w:val="single" w:sz="4" w:space="0" w:color="auto"/>
            </w:tcBorders>
            <w:hideMark/>
          </w:tcPr>
          <w:p w:rsidR="00E20605" w:rsidRPr="00E20605" w:rsidRDefault="00E20605" w:rsidP="00E20605">
            <w:pPr>
              <w:rPr>
                <w:lang w:val="pt-PT"/>
              </w:rPr>
            </w:pPr>
            <w:r w:rsidRPr="00E20605">
              <w:rPr>
                <w:lang w:val="pt-PT"/>
              </w:rPr>
              <w:t>Como foi o processo de tornar-se OEA?</w:t>
            </w:r>
          </w:p>
        </w:tc>
        <w:tc>
          <w:tcPr>
            <w:tcW w:w="2256" w:type="pct"/>
            <w:tcBorders>
              <w:top w:val="single" w:sz="4" w:space="0" w:color="auto"/>
              <w:left w:val="single" w:sz="4" w:space="0" w:color="auto"/>
              <w:bottom w:val="single" w:sz="4" w:space="0" w:color="auto"/>
              <w:right w:val="single" w:sz="4" w:space="0" w:color="auto"/>
            </w:tcBorders>
          </w:tcPr>
          <w:p w:rsidR="00E20605" w:rsidRPr="00E20605" w:rsidRDefault="00E20605" w:rsidP="00E20605">
            <w:pPr>
              <w:rPr>
                <w:lang w:val="pt-PT"/>
              </w:rPr>
            </w:pPr>
          </w:p>
        </w:tc>
      </w:tr>
      <w:tr w:rsidR="00E20605" w:rsidRPr="00CB2253" w:rsidTr="00E20605">
        <w:tc>
          <w:tcPr>
            <w:tcW w:w="2744" w:type="pct"/>
            <w:tcBorders>
              <w:top w:val="single" w:sz="4" w:space="0" w:color="auto"/>
              <w:left w:val="single" w:sz="4" w:space="0" w:color="auto"/>
              <w:bottom w:val="single" w:sz="4" w:space="0" w:color="auto"/>
              <w:right w:val="single" w:sz="4" w:space="0" w:color="auto"/>
            </w:tcBorders>
            <w:hideMark/>
          </w:tcPr>
          <w:p w:rsidR="00E20605" w:rsidRPr="00E20605" w:rsidRDefault="00E20605" w:rsidP="00E20605">
            <w:pPr>
              <w:rPr>
                <w:lang w:val="pt-PT"/>
              </w:rPr>
            </w:pPr>
            <w:r w:rsidRPr="00E20605">
              <w:rPr>
                <w:lang w:val="pt-PT"/>
              </w:rPr>
              <w:t>Qual foi o maior desafio?</w:t>
            </w:r>
          </w:p>
        </w:tc>
        <w:tc>
          <w:tcPr>
            <w:tcW w:w="2256" w:type="pct"/>
            <w:tcBorders>
              <w:top w:val="single" w:sz="4" w:space="0" w:color="auto"/>
              <w:left w:val="single" w:sz="4" w:space="0" w:color="auto"/>
              <w:bottom w:val="single" w:sz="4" w:space="0" w:color="auto"/>
              <w:right w:val="single" w:sz="4" w:space="0" w:color="auto"/>
            </w:tcBorders>
          </w:tcPr>
          <w:p w:rsidR="00E20605" w:rsidRPr="00E20605" w:rsidRDefault="00E20605" w:rsidP="00E20605">
            <w:pPr>
              <w:rPr>
                <w:lang w:val="pt-PT"/>
              </w:rPr>
            </w:pPr>
          </w:p>
        </w:tc>
      </w:tr>
      <w:tr w:rsidR="00E20605" w:rsidRPr="00CB2253" w:rsidTr="00E20605">
        <w:tc>
          <w:tcPr>
            <w:tcW w:w="2744" w:type="pct"/>
            <w:tcBorders>
              <w:top w:val="single" w:sz="4" w:space="0" w:color="auto"/>
              <w:left w:val="single" w:sz="4" w:space="0" w:color="auto"/>
              <w:bottom w:val="single" w:sz="4" w:space="0" w:color="auto"/>
              <w:right w:val="single" w:sz="4" w:space="0" w:color="auto"/>
            </w:tcBorders>
            <w:hideMark/>
          </w:tcPr>
          <w:p w:rsidR="00E20605" w:rsidRPr="00E20605" w:rsidRDefault="00E20605" w:rsidP="00E20605">
            <w:pPr>
              <w:rPr>
                <w:lang w:val="pt-PT"/>
              </w:rPr>
            </w:pPr>
            <w:r w:rsidRPr="00E20605">
              <w:rPr>
                <w:lang w:val="pt-PT"/>
              </w:rPr>
              <w:t xml:space="preserve">Como foi o apoio que recebeu de DGA? </w:t>
            </w:r>
          </w:p>
        </w:tc>
        <w:tc>
          <w:tcPr>
            <w:tcW w:w="2256" w:type="pct"/>
            <w:tcBorders>
              <w:top w:val="single" w:sz="4" w:space="0" w:color="auto"/>
              <w:left w:val="single" w:sz="4" w:space="0" w:color="auto"/>
              <w:bottom w:val="single" w:sz="4" w:space="0" w:color="auto"/>
              <w:right w:val="single" w:sz="4" w:space="0" w:color="auto"/>
            </w:tcBorders>
          </w:tcPr>
          <w:p w:rsidR="00E20605" w:rsidRPr="00E20605" w:rsidRDefault="00E20605" w:rsidP="00E20605">
            <w:pPr>
              <w:rPr>
                <w:lang w:val="pt-PT"/>
              </w:rPr>
            </w:pPr>
          </w:p>
        </w:tc>
      </w:tr>
      <w:tr w:rsidR="00E20605" w:rsidRPr="00CB2253" w:rsidTr="00E20605">
        <w:tc>
          <w:tcPr>
            <w:tcW w:w="2744" w:type="pct"/>
            <w:tcBorders>
              <w:top w:val="single" w:sz="4" w:space="0" w:color="auto"/>
              <w:left w:val="single" w:sz="4" w:space="0" w:color="auto"/>
              <w:bottom w:val="single" w:sz="4" w:space="0" w:color="auto"/>
              <w:right w:val="single" w:sz="4" w:space="0" w:color="auto"/>
            </w:tcBorders>
            <w:hideMark/>
          </w:tcPr>
          <w:p w:rsidR="00E20605" w:rsidRPr="00E20605" w:rsidRDefault="00E20605" w:rsidP="00E20605">
            <w:pPr>
              <w:rPr>
                <w:lang w:val="pt-PT"/>
              </w:rPr>
            </w:pPr>
            <w:r w:rsidRPr="00E20605">
              <w:rPr>
                <w:lang w:val="pt-PT"/>
              </w:rPr>
              <w:t xml:space="preserve">Recomendaria a outras empresas tornarem-se OEA? </w:t>
            </w:r>
          </w:p>
        </w:tc>
        <w:tc>
          <w:tcPr>
            <w:tcW w:w="2256" w:type="pct"/>
            <w:tcBorders>
              <w:top w:val="single" w:sz="4" w:space="0" w:color="auto"/>
              <w:left w:val="single" w:sz="4" w:space="0" w:color="auto"/>
              <w:bottom w:val="single" w:sz="4" w:space="0" w:color="auto"/>
              <w:right w:val="single" w:sz="4" w:space="0" w:color="auto"/>
            </w:tcBorders>
          </w:tcPr>
          <w:p w:rsidR="00E20605" w:rsidRPr="00E20605" w:rsidRDefault="00E20605" w:rsidP="00E20605">
            <w:pPr>
              <w:rPr>
                <w:lang w:val="pt-PT"/>
              </w:rPr>
            </w:pPr>
          </w:p>
        </w:tc>
      </w:tr>
      <w:tr w:rsidR="00E20605" w:rsidRPr="00CB2253" w:rsidTr="00E20605">
        <w:tc>
          <w:tcPr>
            <w:tcW w:w="2744" w:type="pct"/>
            <w:tcBorders>
              <w:top w:val="single" w:sz="4" w:space="0" w:color="auto"/>
              <w:left w:val="single" w:sz="4" w:space="0" w:color="auto"/>
              <w:bottom w:val="single" w:sz="4" w:space="0" w:color="auto"/>
              <w:right w:val="single" w:sz="4" w:space="0" w:color="auto"/>
            </w:tcBorders>
            <w:hideMark/>
          </w:tcPr>
          <w:p w:rsidR="00E20605" w:rsidRPr="00E20605" w:rsidRDefault="00E20605" w:rsidP="00E20605">
            <w:pPr>
              <w:rPr>
                <w:lang w:val="pt-PT"/>
              </w:rPr>
            </w:pPr>
            <w:r w:rsidRPr="00E20605">
              <w:rPr>
                <w:lang w:val="pt-PT"/>
              </w:rPr>
              <w:t>Alguma recomendação sobre como melhorar o processo de atribuição do estatuto de OEA?</w:t>
            </w:r>
          </w:p>
        </w:tc>
        <w:tc>
          <w:tcPr>
            <w:tcW w:w="2256" w:type="pct"/>
            <w:tcBorders>
              <w:top w:val="single" w:sz="4" w:space="0" w:color="auto"/>
              <w:left w:val="single" w:sz="4" w:space="0" w:color="auto"/>
              <w:bottom w:val="single" w:sz="4" w:space="0" w:color="auto"/>
              <w:right w:val="single" w:sz="4" w:space="0" w:color="auto"/>
            </w:tcBorders>
          </w:tcPr>
          <w:p w:rsidR="00E20605" w:rsidRPr="00E20605" w:rsidRDefault="00E20605" w:rsidP="00E20605">
            <w:pPr>
              <w:rPr>
                <w:lang w:val="pt-PT"/>
              </w:rPr>
            </w:pPr>
          </w:p>
        </w:tc>
      </w:tr>
      <w:tr w:rsidR="00E20605" w:rsidRPr="00CB2253" w:rsidTr="00E20605">
        <w:tc>
          <w:tcPr>
            <w:tcW w:w="2744" w:type="pct"/>
            <w:tcBorders>
              <w:top w:val="single" w:sz="4" w:space="0" w:color="auto"/>
              <w:left w:val="single" w:sz="4" w:space="0" w:color="auto"/>
              <w:bottom w:val="single" w:sz="4" w:space="0" w:color="auto"/>
              <w:right w:val="single" w:sz="4" w:space="0" w:color="auto"/>
            </w:tcBorders>
            <w:hideMark/>
          </w:tcPr>
          <w:p w:rsidR="00E20605" w:rsidRPr="00E20605" w:rsidRDefault="00E20605" w:rsidP="00E20605">
            <w:pPr>
              <w:rPr>
                <w:lang w:val="pt-PT"/>
              </w:rPr>
            </w:pPr>
            <w:r w:rsidRPr="00E20605">
              <w:rPr>
                <w:lang w:val="pt-PT"/>
              </w:rPr>
              <w:t>Alguma recomendação sobre como encorajar mais empresas a aderirem?</w:t>
            </w:r>
          </w:p>
        </w:tc>
        <w:tc>
          <w:tcPr>
            <w:tcW w:w="2256" w:type="pct"/>
            <w:tcBorders>
              <w:top w:val="single" w:sz="4" w:space="0" w:color="auto"/>
              <w:left w:val="single" w:sz="4" w:space="0" w:color="auto"/>
              <w:bottom w:val="single" w:sz="4" w:space="0" w:color="auto"/>
              <w:right w:val="single" w:sz="4" w:space="0" w:color="auto"/>
            </w:tcBorders>
          </w:tcPr>
          <w:p w:rsidR="00E20605" w:rsidRPr="00E20605" w:rsidRDefault="00E20605" w:rsidP="00E20605">
            <w:pPr>
              <w:rPr>
                <w:lang w:val="pt-PT"/>
              </w:rPr>
            </w:pPr>
          </w:p>
        </w:tc>
      </w:tr>
    </w:tbl>
    <w:p w:rsidR="00E20605" w:rsidRPr="00E20605" w:rsidRDefault="00E20605" w:rsidP="00E20605">
      <w:pPr>
        <w:rPr>
          <w:b/>
          <w:lang w:val="pt-PT"/>
        </w:rPr>
      </w:pPr>
    </w:p>
    <w:p w:rsidR="00E20605" w:rsidRPr="00E20605" w:rsidRDefault="00E20605" w:rsidP="00E20605">
      <w:pPr>
        <w:rPr>
          <w:b/>
          <w:lang w:val="pt-PT"/>
        </w:rPr>
      </w:pPr>
      <w:r w:rsidRPr="00E20605">
        <w:rPr>
          <w:b/>
          <w:lang w:val="pt-PT"/>
        </w:rPr>
        <w:lastRenderedPageBreak/>
        <w:t xml:space="preserve">Impacto do Estatuto de OEA no Negócio </w:t>
      </w:r>
    </w:p>
    <w:tbl>
      <w:tblPr>
        <w:tblStyle w:val="TableGrid"/>
        <w:tblW w:w="5000" w:type="pct"/>
        <w:tblInd w:w="0" w:type="dxa"/>
        <w:tblLook w:val="04A0" w:firstRow="1" w:lastRow="0" w:firstColumn="1" w:lastColumn="0" w:noHBand="0" w:noVBand="1"/>
      </w:tblPr>
      <w:tblGrid>
        <w:gridCol w:w="5031"/>
        <w:gridCol w:w="3979"/>
      </w:tblGrid>
      <w:tr w:rsidR="00E20605" w:rsidRPr="00CB2253" w:rsidTr="00FF57C0">
        <w:trPr>
          <w:cnfStyle w:val="100000000000" w:firstRow="1" w:lastRow="0" w:firstColumn="0" w:lastColumn="0" w:oddVBand="0" w:evenVBand="0" w:oddHBand="0" w:evenHBand="0" w:firstRowFirstColumn="0" w:firstRowLastColumn="0" w:lastRowFirstColumn="0" w:lastRowLastColumn="0"/>
        </w:trPr>
        <w:tc>
          <w:tcPr>
            <w:tcW w:w="2792" w:type="pct"/>
            <w:tcBorders>
              <w:top w:val="single" w:sz="4" w:space="0" w:color="auto"/>
              <w:left w:val="single" w:sz="4" w:space="0" w:color="auto"/>
              <w:bottom w:val="single" w:sz="4" w:space="0" w:color="auto"/>
              <w:right w:val="single" w:sz="4" w:space="0" w:color="auto"/>
            </w:tcBorders>
            <w:hideMark/>
          </w:tcPr>
          <w:p w:rsidR="00E20605" w:rsidRPr="00E20605" w:rsidRDefault="00E20605" w:rsidP="00E20605">
            <w:pPr>
              <w:rPr>
                <w:lang w:val="pt-PT"/>
              </w:rPr>
            </w:pPr>
            <w:r w:rsidRPr="00E20605">
              <w:rPr>
                <w:lang w:val="pt-PT"/>
              </w:rPr>
              <w:t xml:space="preserve">Qual tem sido o impacto de ser OEA? </w:t>
            </w:r>
          </w:p>
        </w:tc>
        <w:tc>
          <w:tcPr>
            <w:tcW w:w="2208" w:type="pct"/>
            <w:tcBorders>
              <w:top w:val="single" w:sz="4" w:space="0" w:color="auto"/>
              <w:left w:val="single" w:sz="4" w:space="0" w:color="auto"/>
              <w:bottom w:val="single" w:sz="4" w:space="0" w:color="auto"/>
              <w:right w:val="single" w:sz="4" w:space="0" w:color="auto"/>
            </w:tcBorders>
          </w:tcPr>
          <w:p w:rsidR="00E20605" w:rsidRPr="00E20605" w:rsidRDefault="00E20605" w:rsidP="00E20605">
            <w:pPr>
              <w:rPr>
                <w:lang w:val="pt-PT"/>
              </w:rPr>
            </w:pPr>
          </w:p>
        </w:tc>
      </w:tr>
      <w:tr w:rsidR="00E20605" w:rsidRPr="00CB2253" w:rsidTr="00FF57C0">
        <w:tc>
          <w:tcPr>
            <w:tcW w:w="2792" w:type="pct"/>
            <w:tcBorders>
              <w:top w:val="single" w:sz="4" w:space="0" w:color="auto"/>
              <w:left w:val="single" w:sz="4" w:space="0" w:color="auto"/>
              <w:bottom w:val="single" w:sz="4" w:space="0" w:color="auto"/>
              <w:right w:val="single" w:sz="4" w:space="0" w:color="auto"/>
            </w:tcBorders>
            <w:hideMark/>
          </w:tcPr>
          <w:p w:rsidR="00E20605" w:rsidRPr="00E20605" w:rsidRDefault="00E20605" w:rsidP="00E20605">
            <w:pPr>
              <w:rPr>
                <w:lang w:val="pt-PT"/>
              </w:rPr>
            </w:pPr>
            <w:r w:rsidRPr="00E20605">
              <w:rPr>
                <w:lang w:val="pt-PT"/>
              </w:rPr>
              <w:t>Quais tem sido os benefícios de ser OEA?</w:t>
            </w:r>
          </w:p>
        </w:tc>
        <w:tc>
          <w:tcPr>
            <w:tcW w:w="2208" w:type="pct"/>
            <w:tcBorders>
              <w:top w:val="single" w:sz="4" w:space="0" w:color="auto"/>
              <w:left w:val="single" w:sz="4" w:space="0" w:color="auto"/>
              <w:bottom w:val="single" w:sz="4" w:space="0" w:color="auto"/>
              <w:right w:val="single" w:sz="4" w:space="0" w:color="auto"/>
            </w:tcBorders>
          </w:tcPr>
          <w:p w:rsidR="00E20605" w:rsidRPr="00E20605" w:rsidRDefault="00E20605" w:rsidP="00E20605">
            <w:pPr>
              <w:rPr>
                <w:lang w:val="pt-PT"/>
              </w:rPr>
            </w:pPr>
          </w:p>
        </w:tc>
      </w:tr>
      <w:tr w:rsidR="00E20605" w:rsidRPr="00CB2253" w:rsidTr="00FF57C0">
        <w:tc>
          <w:tcPr>
            <w:tcW w:w="2792" w:type="pct"/>
            <w:tcBorders>
              <w:top w:val="single" w:sz="4" w:space="0" w:color="auto"/>
              <w:left w:val="single" w:sz="4" w:space="0" w:color="auto"/>
              <w:bottom w:val="single" w:sz="4" w:space="0" w:color="auto"/>
              <w:right w:val="single" w:sz="4" w:space="0" w:color="auto"/>
            </w:tcBorders>
            <w:hideMark/>
          </w:tcPr>
          <w:p w:rsidR="00E20605" w:rsidRPr="00E20605" w:rsidRDefault="00E20605" w:rsidP="00E20605">
            <w:pPr>
              <w:rPr>
                <w:lang w:val="pt-PT"/>
              </w:rPr>
            </w:pPr>
            <w:r w:rsidRPr="00E20605">
              <w:rPr>
                <w:lang w:val="pt-PT"/>
              </w:rPr>
              <w:t xml:space="preserve">Valeu o investimento de tempo para se tornar OEA? </w:t>
            </w:r>
          </w:p>
        </w:tc>
        <w:tc>
          <w:tcPr>
            <w:tcW w:w="2208" w:type="pct"/>
            <w:tcBorders>
              <w:top w:val="single" w:sz="4" w:space="0" w:color="auto"/>
              <w:left w:val="single" w:sz="4" w:space="0" w:color="auto"/>
              <w:bottom w:val="single" w:sz="4" w:space="0" w:color="auto"/>
              <w:right w:val="single" w:sz="4" w:space="0" w:color="auto"/>
            </w:tcBorders>
          </w:tcPr>
          <w:p w:rsidR="00E20605" w:rsidRPr="00E20605" w:rsidRDefault="00E20605" w:rsidP="00E20605">
            <w:pPr>
              <w:rPr>
                <w:lang w:val="pt-PT"/>
              </w:rPr>
            </w:pPr>
          </w:p>
        </w:tc>
      </w:tr>
      <w:tr w:rsidR="00E20605" w:rsidRPr="00E20605" w:rsidTr="00FF57C0">
        <w:tc>
          <w:tcPr>
            <w:tcW w:w="2792" w:type="pct"/>
            <w:tcBorders>
              <w:top w:val="single" w:sz="4" w:space="0" w:color="auto"/>
              <w:left w:val="single" w:sz="4" w:space="0" w:color="auto"/>
              <w:bottom w:val="single" w:sz="4" w:space="0" w:color="auto"/>
              <w:right w:val="single" w:sz="4" w:space="0" w:color="auto"/>
            </w:tcBorders>
            <w:hideMark/>
          </w:tcPr>
          <w:p w:rsidR="00E20605" w:rsidRPr="00E20605" w:rsidRDefault="00E20605" w:rsidP="00E20605">
            <w:pPr>
              <w:rPr>
                <w:lang w:val="pt-PT"/>
              </w:rPr>
            </w:pPr>
            <w:r w:rsidRPr="00E20605">
              <w:rPr>
                <w:lang w:val="pt-PT"/>
              </w:rPr>
              <w:t xml:space="preserve">Recomendaria a outras empresas tornarem-se OEA? Porque? [Podemos citar?] </w:t>
            </w:r>
          </w:p>
        </w:tc>
        <w:tc>
          <w:tcPr>
            <w:tcW w:w="2208" w:type="pct"/>
            <w:tcBorders>
              <w:top w:val="single" w:sz="4" w:space="0" w:color="auto"/>
              <w:left w:val="single" w:sz="4" w:space="0" w:color="auto"/>
              <w:bottom w:val="single" w:sz="4" w:space="0" w:color="auto"/>
              <w:right w:val="single" w:sz="4" w:space="0" w:color="auto"/>
            </w:tcBorders>
          </w:tcPr>
          <w:p w:rsidR="00E20605" w:rsidRPr="00E20605" w:rsidRDefault="00E20605" w:rsidP="00E20605">
            <w:pPr>
              <w:rPr>
                <w:lang w:val="pt-PT"/>
              </w:rPr>
            </w:pPr>
          </w:p>
        </w:tc>
      </w:tr>
    </w:tbl>
    <w:p w:rsidR="00E20605" w:rsidRPr="00E20605" w:rsidRDefault="00E20605" w:rsidP="00E20605">
      <w:pPr>
        <w:rPr>
          <w:b/>
          <w:lang w:val="pt-PT"/>
        </w:rPr>
      </w:pPr>
    </w:p>
    <w:p w:rsidR="00E20605" w:rsidRPr="00E20605" w:rsidRDefault="00E20605" w:rsidP="00E20605">
      <w:pPr>
        <w:rPr>
          <w:b/>
          <w:lang w:val="pt-PT"/>
        </w:rPr>
      </w:pPr>
      <w:r w:rsidRPr="00E20605">
        <w:rPr>
          <w:b/>
          <w:lang w:val="pt-PT"/>
        </w:rPr>
        <w:t xml:space="preserve">Outros comentários </w:t>
      </w:r>
    </w:p>
    <w:tbl>
      <w:tblPr>
        <w:tblStyle w:val="TableGrid"/>
        <w:tblW w:w="0" w:type="auto"/>
        <w:tblInd w:w="0" w:type="dxa"/>
        <w:tblLook w:val="04A0" w:firstRow="1" w:lastRow="0" w:firstColumn="1" w:lastColumn="0" w:noHBand="0" w:noVBand="1"/>
      </w:tblPr>
      <w:tblGrid>
        <w:gridCol w:w="5035"/>
        <w:gridCol w:w="3975"/>
      </w:tblGrid>
      <w:tr w:rsidR="00E20605" w:rsidRPr="00CB2253" w:rsidTr="00E20605">
        <w:trPr>
          <w:cnfStyle w:val="100000000000" w:firstRow="1" w:lastRow="0" w:firstColumn="0" w:lastColumn="0" w:oddVBand="0" w:evenVBand="0" w:oddHBand="0" w:evenHBand="0" w:firstRowFirstColumn="0" w:firstRowLastColumn="0" w:lastRowFirstColumn="0" w:lastRowLastColumn="0"/>
        </w:trPr>
        <w:tc>
          <w:tcPr>
            <w:tcW w:w="5035" w:type="dxa"/>
            <w:tcBorders>
              <w:top w:val="single" w:sz="4" w:space="0" w:color="auto"/>
              <w:left w:val="single" w:sz="4" w:space="0" w:color="auto"/>
              <w:bottom w:val="single" w:sz="4" w:space="0" w:color="auto"/>
              <w:right w:val="single" w:sz="4" w:space="0" w:color="auto"/>
            </w:tcBorders>
            <w:shd w:val="clear" w:color="auto" w:fill="auto"/>
            <w:hideMark/>
          </w:tcPr>
          <w:p w:rsidR="00E20605" w:rsidRPr="00E20605" w:rsidRDefault="00E20605" w:rsidP="00E20605">
            <w:pPr>
              <w:rPr>
                <w:lang w:val="pt-PT"/>
              </w:rPr>
            </w:pPr>
            <w:r w:rsidRPr="00E20605">
              <w:rPr>
                <w:lang w:val="pt-PT"/>
              </w:rPr>
              <w:t xml:space="preserve">Tem outros comentários sobre o estatuto de OEA? </w:t>
            </w:r>
          </w:p>
        </w:tc>
        <w:tc>
          <w:tcPr>
            <w:tcW w:w="3975" w:type="dxa"/>
            <w:tcBorders>
              <w:top w:val="single" w:sz="4" w:space="0" w:color="auto"/>
              <w:left w:val="single" w:sz="4" w:space="0" w:color="auto"/>
              <w:bottom w:val="single" w:sz="4" w:space="0" w:color="auto"/>
              <w:right w:val="single" w:sz="4" w:space="0" w:color="auto"/>
            </w:tcBorders>
            <w:shd w:val="clear" w:color="auto" w:fill="auto"/>
          </w:tcPr>
          <w:p w:rsidR="00E20605" w:rsidRPr="00E20605" w:rsidRDefault="00E20605" w:rsidP="00E20605">
            <w:pPr>
              <w:rPr>
                <w:lang w:val="pt-PT"/>
              </w:rPr>
            </w:pPr>
          </w:p>
        </w:tc>
      </w:tr>
    </w:tbl>
    <w:p w:rsidR="00E20605" w:rsidRPr="00E20605" w:rsidRDefault="00E20605" w:rsidP="00E20605">
      <w:pPr>
        <w:rPr>
          <w:lang w:val="pt-PT"/>
        </w:rPr>
      </w:pPr>
    </w:p>
    <w:p w:rsidR="00E20605" w:rsidRPr="00E20605" w:rsidRDefault="00E20605" w:rsidP="00E20605">
      <w:pPr>
        <w:rPr>
          <w:lang w:val="pt-PT"/>
        </w:rPr>
      </w:pPr>
      <w:r w:rsidRPr="00E20605">
        <w:rPr>
          <w:lang w:val="pt-PT"/>
        </w:rPr>
        <w:br w:type="page"/>
      </w:r>
    </w:p>
    <w:p w:rsidR="00E20605" w:rsidRPr="00E20605" w:rsidRDefault="00E20605" w:rsidP="00E20605">
      <w:pPr>
        <w:rPr>
          <w:b/>
        </w:rPr>
      </w:pPr>
      <w:r w:rsidRPr="00E20605">
        <w:rPr>
          <w:b/>
        </w:rPr>
        <w:lastRenderedPageBreak/>
        <w:t xml:space="preserve">Annex 2 – Non AEO Questionnaire </w:t>
      </w:r>
    </w:p>
    <w:p w:rsidR="00E20605" w:rsidRPr="00E20605" w:rsidRDefault="00E20605" w:rsidP="00E20605">
      <w:pPr>
        <w:rPr>
          <w:b/>
          <w:u w:val="single"/>
          <w:lang w:val="en-GB"/>
        </w:rPr>
      </w:pPr>
      <w:r w:rsidRPr="00E20605">
        <w:rPr>
          <w:b/>
          <w:u w:val="single"/>
          <w:lang w:val="en-GB"/>
        </w:rPr>
        <w:t xml:space="preserve">Questionnaire for companies which import, but that do not have an “Authorised Economic Operator” Licence. </w:t>
      </w:r>
    </w:p>
    <w:p w:rsidR="00E20605" w:rsidRPr="00E20605" w:rsidRDefault="00E20605" w:rsidP="001F7D14">
      <w:pPr>
        <w:numPr>
          <w:ilvl w:val="0"/>
          <w:numId w:val="24"/>
        </w:numPr>
        <w:rPr>
          <w:lang w:val="en-GB"/>
        </w:rPr>
      </w:pPr>
      <w:r w:rsidRPr="00E20605">
        <w:rPr>
          <w:lang w:val="en-GB"/>
        </w:rPr>
        <w:t xml:space="preserve">Background information </w:t>
      </w:r>
    </w:p>
    <w:tbl>
      <w:tblPr>
        <w:tblStyle w:val="TableGrid"/>
        <w:tblW w:w="8995" w:type="dxa"/>
        <w:tblInd w:w="720" w:type="dxa"/>
        <w:tblLook w:val="04A0" w:firstRow="1" w:lastRow="0" w:firstColumn="1" w:lastColumn="0" w:noHBand="0" w:noVBand="1"/>
      </w:tblPr>
      <w:tblGrid>
        <w:gridCol w:w="4183"/>
        <w:gridCol w:w="4812"/>
      </w:tblGrid>
      <w:tr w:rsidR="00E20605" w:rsidRPr="00E20605" w:rsidTr="00FF57C0">
        <w:trPr>
          <w:cnfStyle w:val="100000000000" w:firstRow="1" w:lastRow="0" w:firstColumn="0" w:lastColumn="0" w:oddVBand="0" w:evenVBand="0" w:oddHBand="0" w:evenHBand="0" w:firstRowFirstColumn="0" w:firstRowLastColumn="0" w:lastRowFirstColumn="0" w:lastRowLastColumn="0"/>
        </w:trPr>
        <w:tc>
          <w:tcPr>
            <w:tcW w:w="4183" w:type="dxa"/>
            <w:tcBorders>
              <w:top w:val="single" w:sz="4" w:space="0" w:color="auto"/>
              <w:left w:val="single" w:sz="4" w:space="0" w:color="auto"/>
              <w:bottom w:val="single" w:sz="4" w:space="0" w:color="auto"/>
              <w:right w:val="single" w:sz="4" w:space="0" w:color="auto"/>
            </w:tcBorders>
            <w:hideMark/>
          </w:tcPr>
          <w:p w:rsidR="00E20605" w:rsidRPr="00E20605" w:rsidRDefault="00E20605" w:rsidP="00E20605">
            <w:pPr>
              <w:rPr>
                <w:lang w:val="pt-PT"/>
              </w:rPr>
            </w:pPr>
            <w:proofErr w:type="spellStart"/>
            <w:r w:rsidRPr="00E20605">
              <w:rPr>
                <w:lang w:val="pt-PT"/>
              </w:rPr>
              <w:t>Company</w:t>
            </w:r>
            <w:proofErr w:type="spellEnd"/>
          </w:p>
        </w:tc>
        <w:tc>
          <w:tcPr>
            <w:tcW w:w="4812" w:type="dxa"/>
            <w:tcBorders>
              <w:top w:val="single" w:sz="4" w:space="0" w:color="auto"/>
              <w:left w:val="single" w:sz="4" w:space="0" w:color="auto"/>
              <w:bottom w:val="single" w:sz="4" w:space="0" w:color="auto"/>
              <w:right w:val="single" w:sz="4" w:space="0" w:color="auto"/>
            </w:tcBorders>
          </w:tcPr>
          <w:p w:rsidR="00E20605" w:rsidRPr="00E20605" w:rsidRDefault="00E20605" w:rsidP="00E20605">
            <w:pPr>
              <w:rPr>
                <w:lang w:val="pt-PT"/>
              </w:rPr>
            </w:pPr>
          </w:p>
        </w:tc>
      </w:tr>
      <w:tr w:rsidR="00E20605" w:rsidRPr="00E20605" w:rsidTr="00FF57C0">
        <w:tc>
          <w:tcPr>
            <w:tcW w:w="4183" w:type="dxa"/>
            <w:tcBorders>
              <w:top w:val="single" w:sz="4" w:space="0" w:color="auto"/>
              <w:left w:val="single" w:sz="4" w:space="0" w:color="auto"/>
              <w:bottom w:val="single" w:sz="4" w:space="0" w:color="auto"/>
              <w:right w:val="single" w:sz="4" w:space="0" w:color="auto"/>
            </w:tcBorders>
            <w:hideMark/>
          </w:tcPr>
          <w:p w:rsidR="00E20605" w:rsidRPr="00E20605" w:rsidRDefault="00E20605" w:rsidP="00E20605">
            <w:pPr>
              <w:rPr>
                <w:lang w:val="pt-PT"/>
              </w:rPr>
            </w:pPr>
            <w:proofErr w:type="spellStart"/>
            <w:r w:rsidRPr="00E20605">
              <w:rPr>
                <w:lang w:val="pt-PT"/>
              </w:rPr>
              <w:t>Address</w:t>
            </w:r>
            <w:proofErr w:type="spellEnd"/>
            <w:r w:rsidRPr="00E20605">
              <w:rPr>
                <w:lang w:val="pt-PT"/>
              </w:rPr>
              <w:t xml:space="preserve"> </w:t>
            </w:r>
          </w:p>
        </w:tc>
        <w:tc>
          <w:tcPr>
            <w:tcW w:w="4812" w:type="dxa"/>
            <w:tcBorders>
              <w:top w:val="single" w:sz="4" w:space="0" w:color="auto"/>
              <w:left w:val="single" w:sz="4" w:space="0" w:color="auto"/>
              <w:bottom w:val="single" w:sz="4" w:space="0" w:color="auto"/>
              <w:right w:val="single" w:sz="4" w:space="0" w:color="auto"/>
            </w:tcBorders>
          </w:tcPr>
          <w:p w:rsidR="00E20605" w:rsidRPr="00E20605" w:rsidRDefault="00E20605" w:rsidP="00E20605">
            <w:pPr>
              <w:rPr>
                <w:lang w:val="pt-PT"/>
              </w:rPr>
            </w:pPr>
          </w:p>
        </w:tc>
      </w:tr>
      <w:tr w:rsidR="00E20605" w:rsidRPr="00E20605" w:rsidTr="00FF57C0">
        <w:tc>
          <w:tcPr>
            <w:tcW w:w="4183" w:type="dxa"/>
            <w:tcBorders>
              <w:top w:val="single" w:sz="4" w:space="0" w:color="auto"/>
              <w:left w:val="single" w:sz="4" w:space="0" w:color="auto"/>
              <w:bottom w:val="single" w:sz="4" w:space="0" w:color="auto"/>
              <w:right w:val="single" w:sz="4" w:space="0" w:color="auto"/>
            </w:tcBorders>
            <w:hideMark/>
          </w:tcPr>
          <w:p w:rsidR="00E20605" w:rsidRPr="00E20605" w:rsidRDefault="00E20605" w:rsidP="00E20605">
            <w:pPr>
              <w:rPr>
                <w:lang w:val="pt-PT"/>
              </w:rPr>
            </w:pPr>
            <w:r w:rsidRPr="00E20605">
              <w:rPr>
                <w:lang w:val="pt-PT"/>
              </w:rPr>
              <w:t xml:space="preserve">Sector  </w:t>
            </w:r>
          </w:p>
        </w:tc>
        <w:tc>
          <w:tcPr>
            <w:tcW w:w="4812" w:type="dxa"/>
            <w:tcBorders>
              <w:top w:val="single" w:sz="4" w:space="0" w:color="auto"/>
              <w:left w:val="single" w:sz="4" w:space="0" w:color="auto"/>
              <w:bottom w:val="single" w:sz="4" w:space="0" w:color="auto"/>
              <w:right w:val="single" w:sz="4" w:space="0" w:color="auto"/>
            </w:tcBorders>
          </w:tcPr>
          <w:p w:rsidR="00E20605" w:rsidRPr="00E20605" w:rsidRDefault="00E20605" w:rsidP="00E20605">
            <w:pPr>
              <w:rPr>
                <w:lang w:val="pt-PT"/>
              </w:rPr>
            </w:pPr>
          </w:p>
        </w:tc>
      </w:tr>
      <w:tr w:rsidR="00E20605" w:rsidRPr="00E20605" w:rsidTr="00FF57C0">
        <w:tc>
          <w:tcPr>
            <w:tcW w:w="4183" w:type="dxa"/>
            <w:tcBorders>
              <w:top w:val="single" w:sz="4" w:space="0" w:color="auto"/>
              <w:left w:val="single" w:sz="4" w:space="0" w:color="auto"/>
              <w:bottom w:val="single" w:sz="4" w:space="0" w:color="auto"/>
              <w:right w:val="single" w:sz="4" w:space="0" w:color="auto"/>
            </w:tcBorders>
            <w:hideMark/>
          </w:tcPr>
          <w:p w:rsidR="00E20605" w:rsidRPr="00E20605" w:rsidRDefault="00E20605" w:rsidP="00E20605">
            <w:pPr>
              <w:rPr>
                <w:lang w:val="en-GB"/>
              </w:rPr>
            </w:pPr>
            <w:r w:rsidRPr="00E20605">
              <w:rPr>
                <w:lang w:val="en-GB"/>
              </w:rPr>
              <w:t xml:space="preserve">Name of Person filling in the questionnaire </w:t>
            </w:r>
          </w:p>
        </w:tc>
        <w:tc>
          <w:tcPr>
            <w:tcW w:w="4812" w:type="dxa"/>
            <w:tcBorders>
              <w:top w:val="single" w:sz="4" w:space="0" w:color="auto"/>
              <w:left w:val="single" w:sz="4" w:space="0" w:color="auto"/>
              <w:bottom w:val="single" w:sz="4" w:space="0" w:color="auto"/>
              <w:right w:val="single" w:sz="4" w:space="0" w:color="auto"/>
            </w:tcBorders>
          </w:tcPr>
          <w:p w:rsidR="00E20605" w:rsidRPr="00E20605" w:rsidRDefault="00E20605" w:rsidP="00E20605">
            <w:pPr>
              <w:rPr>
                <w:lang w:val="en-GB"/>
              </w:rPr>
            </w:pPr>
          </w:p>
        </w:tc>
      </w:tr>
      <w:tr w:rsidR="00E20605" w:rsidRPr="00E20605" w:rsidTr="00FF57C0">
        <w:tc>
          <w:tcPr>
            <w:tcW w:w="4183" w:type="dxa"/>
            <w:tcBorders>
              <w:top w:val="single" w:sz="4" w:space="0" w:color="auto"/>
              <w:left w:val="single" w:sz="4" w:space="0" w:color="auto"/>
              <w:bottom w:val="single" w:sz="4" w:space="0" w:color="auto"/>
              <w:right w:val="single" w:sz="4" w:space="0" w:color="auto"/>
            </w:tcBorders>
            <w:hideMark/>
          </w:tcPr>
          <w:p w:rsidR="00E20605" w:rsidRPr="00E20605" w:rsidRDefault="00E20605" w:rsidP="00E20605">
            <w:pPr>
              <w:rPr>
                <w:lang w:val="en-GB"/>
              </w:rPr>
            </w:pPr>
            <w:r w:rsidRPr="00E20605">
              <w:rPr>
                <w:lang w:val="en-GB"/>
              </w:rPr>
              <w:t>Email address</w:t>
            </w:r>
          </w:p>
        </w:tc>
        <w:tc>
          <w:tcPr>
            <w:tcW w:w="4812" w:type="dxa"/>
            <w:tcBorders>
              <w:top w:val="single" w:sz="4" w:space="0" w:color="auto"/>
              <w:left w:val="single" w:sz="4" w:space="0" w:color="auto"/>
              <w:bottom w:val="single" w:sz="4" w:space="0" w:color="auto"/>
              <w:right w:val="single" w:sz="4" w:space="0" w:color="auto"/>
            </w:tcBorders>
          </w:tcPr>
          <w:p w:rsidR="00E20605" w:rsidRPr="00E20605" w:rsidRDefault="00E20605" w:rsidP="00E20605">
            <w:pPr>
              <w:rPr>
                <w:lang w:val="en-GB"/>
              </w:rPr>
            </w:pPr>
          </w:p>
        </w:tc>
      </w:tr>
      <w:tr w:rsidR="00E20605" w:rsidRPr="00E20605" w:rsidTr="00FF57C0">
        <w:tc>
          <w:tcPr>
            <w:tcW w:w="4183" w:type="dxa"/>
            <w:tcBorders>
              <w:top w:val="single" w:sz="4" w:space="0" w:color="auto"/>
              <w:left w:val="single" w:sz="4" w:space="0" w:color="auto"/>
              <w:bottom w:val="single" w:sz="4" w:space="0" w:color="auto"/>
              <w:right w:val="single" w:sz="4" w:space="0" w:color="auto"/>
            </w:tcBorders>
            <w:hideMark/>
          </w:tcPr>
          <w:p w:rsidR="00E20605" w:rsidRPr="00E20605" w:rsidRDefault="00E20605" w:rsidP="00E20605">
            <w:pPr>
              <w:rPr>
                <w:lang w:val="en-GB"/>
              </w:rPr>
            </w:pPr>
            <w:r w:rsidRPr="00E20605">
              <w:rPr>
                <w:lang w:val="en-GB"/>
              </w:rPr>
              <w:t>Phone Number</w:t>
            </w:r>
          </w:p>
        </w:tc>
        <w:tc>
          <w:tcPr>
            <w:tcW w:w="4812" w:type="dxa"/>
            <w:tcBorders>
              <w:top w:val="single" w:sz="4" w:space="0" w:color="auto"/>
              <w:left w:val="single" w:sz="4" w:space="0" w:color="auto"/>
              <w:bottom w:val="single" w:sz="4" w:space="0" w:color="auto"/>
              <w:right w:val="single" w:sz="4" w:space="0" w:color="auto"/>
            </w:tcBorders>
          </w:tcPr>
          <w:p w:rsidR="00E20605" w:rsidRPr="00E20605" w:rsidRDefault="00E20605" w:rsidP="00E20605">
            <w:pPr>
              <w:rPr>
                <w:lang w:val="en-GB"/>
              </w:rPr>
            </w:pPr>
          </w:p>
        </w:tc>
      </w:tr>
      <w:tr w:rsidR="00E20605" w:rsidRPr="00E20605" w:rsidTr="00FF57C0">
        <w:tc>
          <w:tcPr>
            <w:tcW w:w="4183" w:type="dxa"/>
            <w:tcBorders>
              <w:top w:val="single" w:sz="4" w:space="0" w:color="auto"/>
              <w:left w:val="single" w:sz="4" w:space="0" w:color="auto"/>
              <w:bottom w:val="single" w:sz="4" w:space="0" w:color="auto"/>
              <w:right w:val="single" w:sz="4" w:space="0" w:color="auto"/>
            </w:tcBorders>
            <w:hideMark/>
          </w:tcPr>
          <w:p w:rsidR="00E20605" w:rsidRPr="00E20605" w:rsidRDefault="00E20605" w:rsidP="00E20605">
            <w:pPr>
              <w:rPr>
                <w:lang w:val="en-GB"/>
              </w:rPr>
            </w:pPr>
            <w:r w:rsidRPr="00E20605">
              <w:rPr>
                <w:lang w:val="en-GB"/>
              </w:rPr>
              <w:t xml:space="preserve">What are the main products you import? </w:t>
            </w:r>
          </w:p>
        </w:tc>
        <w:tc>
          <w:tcPr>
            <w:tcW w:w="4812" w:type="dxa"/>
            <w:tcBorders>
              <w:top w:val="single" w:sz="4" w:space="0" w:color="auto"/>
              <w:left w:val="single" w:sz="4" w:space="0" w:color="auto"/>
              <w:bottom w:val="single" w:sz="4" w:space="0" w:color="auto"/>
              <w:right w:val="single" w:sz="4" w:space="0" w:color="auto"/>
            </w:tcBorders>
          </w:tcPr>
          <w:p w:rsidR="00E20605" w:rsidRPr="00E20605" w:rsidRDefault="00E20605" w:rsidP="00E20605">
            <w:pPr>
              <w:rPr>
                <w:lang w:val="en-GB"/>
              </w:rPr>
            </w:pPr>
          </w:p>
        </w:tc>
      </w:tr>
      <w:tr w:rsidR="00E20605" w:rsidRPr="00E20605" w:rsidTr="00FF57C0">
        <w:tc>
          <w:tcPr>
            <w:tcW w:w="4183" w:type="dxa"/>
            <w:tcBorders>
              <w:top w:val="single" w:sz="4" w:space="0" w:color="auto"/>
              <w:left w:val="single" w:sz="4" w:space="0" w:color="auto"/>
              <w:bottom w:val="single" w:sz="4" w:space="0" w:color="auto"/>
              <w:right w:val="single" w:sz="4" w:space="0" w:color="auto"/>
            </w:tcBorders>
            <w:hideMark/>
          </w:tcPr>
          <w:p w:rsidR="00E20605" w:rsidRPr="00E20605" w:rsidRDefault="00E20605" w:rsidP="00E20605">
            <w:pPr>
              <w:rPr>
                <w:lang w:val="en-GB"/>
              </w:rPr>
            </w:pPr>
            <w:r w:rsidRPr="00E20605">
              <w:rPr>
                <w:lang w:val="en-GB"/>
              </w:rPr>
              <w:t xml:space="preserve">How many trucks/containers/tonnes do you import per month? </w:t>
            </w:r>
          </w:p>
        </w:tc>
        <w:tc>
          <w:tcPr>
            <w:tcW w:w="4812" w:type="dxa"/>
            <w:tcBorders>
              <w:top w:val="single" w:sz="4" w:space="0" w:color="auto"/>
              <w:left w:val="single" w:sz="4" w:space="0" w:color="auto"/>
              <w:bottom w:val="single" w:sz="4" w:space="0" w:color="auto"/>
              <w:right w:val="single" w:sz="4" w:space="0" w:color="auto"/>
            </w:tcBorders>
          </w:tcPr>
          <w:p w:rsidR="00E20605" w:rsidRPr="00E20605" w:rsidRDefault="00E20605" w:rsidP="00E20605">
            <w:pPr>
              <w:rPr>
                <w:lang w:val="en-GB"/>
              </w:rPr>
            </w:pPr>
          </w:p>
        </w:tc>
      </w:tr>
    </w:tbl>
    <w:p w:rsidR="00E20605" w:rsidRPr="00E20605" w:rsidRDefault="00E20605" w:rsidP="00E20605">
      <w:pPr>
        <w:rPr>
          <w:lang w:val="en-GB"/>
        </w:rPr>
      </w:pPr>
    </w:p>
    <w:p w:rsidR="00E20605" w:rsidRPr="00E20605" w:rsidRDefault="00E20605" w:rsidP="001F7D14">
      <w:pPr>
        <w:numPr>
          <w:ilvl w:val="0"/>
          <w:numId w:val="24"/>
        </w:numPr>
        <w:rPr>
          <w:lang w:val="en-GB"/>
        </w:rPr>
      </w:pPr>
      <w:r w:rsidRPr="00E20605">
        <w:rPr>
          <w:lang w:val="en-GB"/>
        </w:rPr>
        <w:t>Have you heard about the programme for Authorised Economic Operators, which permits companies that fulfil certain criteria to receive certain benefits in terms of faster and more flexible customs clearance?</w:t>
      </w:r>
    </w:p>
    <w:tbl>
      <w:tblPr>
        <w:tblStyle w:val="TableGrid"/>
        <w:tblW w:w="8995" w:type="dxa"/>
        <w:tblInd w:w="720" w:type="dxa"/>
        <w:tblLook w:val="04A0" w:firstRow="1" w:lastRow="0" w:firstColumn="1" w:lastColumn="0" w:noHBand="0" w:noVBand="1"/>
      </w:tblPr>
      <w:tblGrid>
        <w:gridCol w:w="4183"/>
        <w:gridCol w:w="4812"/>
      </w:tblGrid>
      <w:tr w:rsidR="00E20605" w:rsidRPr="00E20605" w:rsidTr="00FF57C0">
        <w:trPr>
          <w:cnfStyle w:val="100000000000" w:firstRow="1" w:lastRow="0" w:firstColumn="0" w:lastColumn="0" w:oddVBand="0" w:evenVBand="0" w:oddHBand="0" w:evenHBand="0" w:firstRowFirstColumn="0" w:firstRowLastColumn="0" w:lastRowFirstColumn="0" w:lastRowLastColumn="0"/>
        </w:trPr>
        <w:tc>
          <w:tcPr>
            <w:tcW w:w="4183" w:type="dxa"/>
            <w:tcBorders>
              <w:top w:val="single" w:sz="4" w:space="0" w:color="auto"/>
              <w:left w:val="single" w:sz="4" w:space="0" w:color="auto"/>
              <w:bottom w:val="single" w:sz="4" w:space="0" w:color="auto"/>
              <w:right w:val="single" w:sz="4" w:space="0" w:color="auto"/>
            </w:tcBorders>
            <w:hideMark/>
          </w:tcPr>
          <w:p w:rsidR="00E20605" w:rsidRPr="00E20605" w:rsidRDefault="00E20605" w:rsidP="00E20605">
            <w:pPr>
              <w:rPr>
                <w:lang w:val="pt-PT"/>
              </w:rPr>
            </w:pPr>
            <w:proofErr w:type="spellStart"/>
            <w:r w:rsidRPr="00E20605">
              <w:rPr>
                <w:lang w:val="pt-PT"/>
              </w:rPr>
              <w:t>Yes</w:t>
            </w:r>
            <w:proofErr w:type="spellEnd"/>
          </w:p>
        </w:tc>
        <w:tc>
          <w:tcPr>
            <w:tcW w:w="4812" w:type="dxa"/>
            <w:tcBorders>
              <w:top w:val="single" w:sz="4" w:space="0" w:color="auto"/>
              <w:left w:val="single" w:sz="4" w:space="0" w:color="auto"/>
              <w:bottom w:val="single" w:sz="4" w:space="0" w:color="auto"/>
              <w:right w:val="single" w:sz="4" w:space="0" w:color="auto"/>
            </w:tcBorders>
          </w:tcPr>
          <w:p w:rsidR="00E20605" w:rsidRPr="00E20605" w:rsidRDefault="00E20605" w:rsidP="00E20605">
            <w:pPr>
              <w:rPr>
                <w:lang w:val="pt-PT"/>
              </w:rPr>
            </w:pPr>
          </w:p>
        </w:tc>
      </w:tr>
      <w:tr w:rsidR="00E20605" w:rsidRPr="00E20605" w:rsidTr="00FF57C0">
        <w:tc>
          <w:tcPr>
            <w:tcW w:w="4183" w:type="dxa"/>
            <w:tcBorders>
              <w:top w:val="single" w:sz="4" w:space="0" w:color="auto"/>
              <w:left w:val="single" w:sz="4" w:space="0" w:color="auto"/>
              <w:bottom w:val="single" w:sz="4" w:space="0" w:color="auto"/>
              <w:right w:val="single" w:sz="4" w:space="0" w:color="auto"/>
            </w:tcBorders>
            <w:hideMark/>
          </w:tcPr>
          <w:p w:rsidR="00E20605" w:rsidRPr="00E20605" w:rsidRDefault="00E20605" w:rsidP="00E20605">
            <w:pPr>
              <w:rPr>
                <w:lang w:val="pt-PT"/>
              </w:rPr>
            </w:pPr>
            <w:r w:rsidRPr="00E20605">
              <w:rPr>
                <w:lang w:val="pt-PT"/>
              </w:rPr>
              <w:t xml:space="preserve">No </w:t>
            </w:r>
          </w:p>
        </w:tc>
        <w:tc>
          <w:tcPr>
            <w:tcW w:w="4812" w:type="dxa"/>
            <w:tcBorders>
              <w:top w:val="single" w:sz="4" w:space="0" w:color="auto"/>
              <w:left w:val="single" w:sz="4" w:space="0" w:color="auto"/>
              <w:bottom w:val="single" w:sz="4" w:space="0" w:color="auto"/>
              <w:right w:val="single" w:sz="4" w:space="0" w:color="auto"/>
            </w:tcBorders>
          </w:tcPr>
          <w:p w:rsidR="00E20605" w:rsidRPr="00E20605" w:rsidRDefault="00E20605" w:rsidP="00E20605">
            <w:pPr>
              <w:rPr>
                <w:lang w:val="pt-PT"/>
              </w:rPr>
            </w:pPr>
          </w:p>
        </w:tc>
      </w:tr>
      <w:tr w:rsidR="00E20605" w:rsidRPr="00E20605" w:rsidTr="00FF57C0">
        <w:tc>
          <w:tcPr>
            <w:tcW w:w="4183" w:type="dxa"/>
            <w:tcBorders>
              <w:top w:val="single" w:sz="4" w:space="0" w:color="auto"/>
              <w:left w:val="single" w:sz="4" w:space="0" w:color="auto"/>
              <w:bottom w:val="single" w:sz="4" w:space="0" w:color="auto"/>
              <w:right w:val="single" w:sz="4" w:space="0" w:color="auto"/>
            </w:tcBorders>
            <w:hideMark/>
          </w:tcPr>
          <w:p w:rsidR="00E20605" w:rsidRPr="00E20605" w:rsidRDefault="00E20605" w:rsidP="00E20605">
            <w:pPr>
              <w:rPr>
                <w:lang w:val="en-GB"/>
              </w:rPr>
            </w:pPr>
            <w:r w:rsidRPr="00E20605">
              <w:rPr>
                <w:lang w:val="en-GB"/>
              </w:rPr>
              <w:t>Heard about it but don’t know the details</w:t>
            </w:r>
          </w:p>
        </w:tc>
        <w:tc>
          <w:tcPr>
            <w:tcW w:w="4812" w:type="dxa"/>
            <w:tcBorders>
              <w:top w:val="single" w:sz="4" w:space="0" w:color="auto"/>
              <w:left w:val="single" w:sz="4" w:space="0" w:color="auto"/>
              <w:bottom w:val="single" w:sz="4" w:space="0" w:color="auto"/>
              <w:right w:val="single" w:sz="4" w:space="0" w:color="auto"/>
            </w:tcBorders>
          </w:tcPr>
          <w:p w:rsidR="00E20605" w:rsidRPr="00E20605" w:rsidRDefault="00E20605" w:rsidP="00E20605">
            <w:pPr>
              <w:rPr>
                <w:lang w:val="en-GB"/>
              </w:rPr>
            </w:pPr>
          </w:p>
        </w:tc>
      </w:tr>
      <w:tr w:rsidR="00E20605" w:rsidRPr="00E20605" w:rsidTr="00FF57C0">
        <w:trPr>
          <w:trHeight w:val="233"/>
        </w:trPr>
        <w:tc>
          <w:tcPr>
            <w:tcW w:w="4183" w:type="dxa"/>
            <w:tcBorders>
              <w:top w:val="single" w:sz="4" w:space="0" w:color="auto"/>
              <w:left w:val="single" w:sz="4" w:space="0" w:color="auto"/>
              <w:bottom w:val="single" w:sz="4" w:space="0" w:color="auto"/>
              <w:right w:val="single" w:sz="4" w:space="0" w:color="auto"/>
            </w:tcBorders>
            <w:hideMark/>
          </w:tcPr>
          <w:p w:rsidR="00E20605" w:rsidRPr="00E20605" w:rsidRDefault="00E20605" w:rsidP="00E20605">
            <w:pPr>
              <w:rPr>
                <w:lang w:val="en-GB"/>
              </w:rPr>
            </w:pPr>
            <w:r w:rsidRPr="00E20605">
              <w:rPr>
                <w:lang w:val="en-GB"/>
              </w:rPr>
              <w:t xml:space="preserve">Other (please specify) </w:t>
            </w:r>
          </w:p>
        </w:tc>
        <w:tc>
          <w:tcPr>
            <w:tcW w:w="4812" w:type="dxa"/>
            <w:tcBorders>
              <w:top w:val="single" w:sz="4" w:space="0" w:color="auto"/>
              <w:left w:val="single" w:sz="4" w:space="0" w:color="auto"/>
              <w:bottom w:val="single" w:sz="4" w:space="0" w:color="auto"/>
              <w:right w:val="single" w:sz="4" w:space="0" w:color="auto"/>
            </w:tcBorders>
          </w:tcPr>
          <w:p w:rsidR="00E20605" w:rsidRPr="00E20605" w:rsidRDefault="00E20605" w:rsidP="00E20605">
            <w:pPr>
              <w:rPr>
                <w:lang w:val="en-GB"/>
              </w:rPr>
            </w:pPr>
          </w:p>
        </w:tc>
      </w:tr>
    </w:tbl>
    <w:p w:rsidR="00E20605" w:rsidRPr="00E20605" w:rsidRDefault="00E20605" w:rsidP="00E20605">
      <w:pPr>
        <w:rPr>
          <w:lang w:val="en-GB"/>
        </w:rPr>
      </w:pPr>
    </w:p>
    <w:p w:rsidR="00E20605" w:rsidRPr="00E20605" w:rsidRDefault="00E20605" w:rsidP="001F7D14">
      <w:pPr>
        <w:numPr>
          <w:ilvl w:val="0"/>
          <w:numId w:val="24"/>
        </w:numPr>
        <w:rPr>
          <w:lang w:val="en-GB"/>
        </w:rPr>
      </w:pPr>
      <w:r w:rsidRPr="00E20605">
        <w:rPr>
          <w:lang w:val="en-GB"/>
        </w:rPr>
        <w:t xml:space="preserve">Why has your company not chosen to apply for AEO status? </w:t>
      </w:r>
    </w:p>
    <w:tbl>
      <w:tblPr>
        <w:tblStyle w:val="TableGrid"/>
        <w:tblW w:w="9000" w:type="dxa"/>
        <w:tblInd w:w="715" w:type="dxa"/>
        <w:tblLook w:val="04A0" w:firstRow="1" w:lastRow="0" w:firstColumn="1" w:lastColumn="0" w:noHBand="0" w:noVBand="1"/>
      </w:tblPr>
      <w:tblGrid>
        <w:gridCol w:w="4500"/>
        <w:gridCol w:w="4500"/>
      </w:tblGrid>
      <w:tr w:rsidR="00E20605" w:rsidRPr="00E20605" w:rsidTr="00FF57C0">
        <w:trPr>
          <w:cnfStyle w:val="100000000000" w:firstRow="1" w:lastRow="0" w:firstColumn="0" w:lastColumn="0" w:oddVBand="0" w:evenVBand="0" w:oddHBand="0" w:evenHBand="0" w:firstRowFirstColumn="0" w:firstRowLastColumn="0" w:lastRowFirstColumn="0" w:lastRowLastColumn="0"/>
        </w:trPr>
        <w:tc>
          <w:tcPr>
            <w:tcW w:w="4500" w:type="dxa"/>
            <w:tcBorders>
              <w:top w:val="single" w:sz="4" w:space="0" w:color="auto"/>
              <w:left w:val="single" w:sz="4" w:space="0" w:color="auto"/>
              <w:bottom w:val="single" w:sz="4" w:space="0" w:color="auto"/>
              <w:right w:val="single" w:sz="4" w:space="0" w:color="auto"/>
            </w:tcBorders>
            <w:hideMark/>
          </w:tcPr>
          <w:p w:rsidR="00E20605" w:rsidRPr="00E20605" w:rsidRDefault="00E20605" w:rsidP="00E20605">
            <w:pPr>
              <w:rPr>
                <w:lang w:val="en-GB"/>
              </w:rPr>
            </w:pPr>
            <w:r w:rsidRPr="00E20605">
              <w:rPr>
                <w:lang w:val="en-GB"/>
              </w:rPr>
              <w:t xml:space="preserve">Not aware of the programme or not enough information. </w:t>
            </w:r>
          </w:p>
        </w:tc>
        <w:tc>
          <w:tcPr>
            <w:tcW w:w="4500" w:type="dxa"/>
            <w:tcBorders>
              <w:top w:val="single" w:sz="4" w:space="0" w:color="auto"/>
              <w:left w:val="single" w:sz="4" w:space="0" w:color="auto"/>
              <w:bottom w:val="single" w:sz="4" w:space="0" w:color="auto"/>
              <w:right w:val="single" w:sz="4" w:space="0" w:color="auto"/>
            </w:tcBorders>
          </w:tcPr>
          <w:p w:rsidR="00E20605" w:rsidRPr="00E20605" w:rsidRDefault="00E20605" w:rsidP="00E20605">
            <w:pPr>
              <w:rPr>
                <w:lang w:val="en-GB"/>
              </w:rPr>
            </w:pPr>
          </w:p>
        </w:tc>
      </w:tr>
      <w:tr w:rsidR="00E20605" w:rsidRPr="00E20605" w:rsidTr="00FF57C0">
        <w:tc>
          <w:tcPr>
            <w:tcW w:w="4500" w:type="dxa"/>
            <w:tcBorders>
              <w:top w:val="single" w:sz="4" w:space="0" w:color="auto"/>
              <w:left w:val="single" w:sz="4" w:space="0" w:color="auto"/>
              <w:bottom w:val="single" w:sz="4" w:space="0" w:color="auto"/>
              <w:right w:val="single" w:sz="4" w:space="0" w:color="auto"/>
            </w:tcBorders>
            <w:hideMark/>
          </w:tcPr>
          <w:p w:rsidR="00E20605" w:rsidRPr="00E20605" w:rsidRDefault="00E20605" w:rsidP="00E20605">
            <w:pPr>
              <w:rPr>
                <w:lang w:val="en-GB"/>
              </w:rPr>
            </w:pPr>
            <w:r w:rsidRPr="00E20605">
              <w:rPr>
                <w:lang w:val="en-GB"/>
              </w:rPr>
              <w:t xml:space="preserve">Aware of the benefits but they are not important/necessary for the company (please explain). </w:t>
            </w:r>
          </w:p>
        </w:tc>
        <w:tc>
          <w:tcPr>
            <w:tcW w:w="4500" w:type="dxa"/>
            <w:tcBorders>
              <w:top w:val="single" w:sz="4" w:space="0" w:color="auto"/>
              <w:left w:val="single" w:sz="4" w:space="0" w:color="auto"/>
              <w:bottom w:val="single" w:sz="4" w:space="0" w:color="auto"/>
              <w:right w:val="single" w:sz="4" w:space="0" w:color="auto"/>
            </w:tcBorders>
          </w:tcPr>
          <w:p w:rsidR="00E20605" w:rsidRPr="00E20605" w:rsidRDefault="00E20605" w:rsidP="00E20605">
            <w:pPr>
              <w:rPr>
                <w:lang w:val="en-GB"/>
              </w:rPr>
            </w:pPr>
          </w:p>
        </w:tc>
      </w:tr>
      <w:tr w:rsidR="00E20605" w:rsidRPr="00E20605" w:rsidTr="00FF57C0">
        <w:tc>
          <w:tcPr>
            <w:tcW w:w="4500" w:type="dxa"/>
            <w:tcBorders>
              <w:top w:val="single" w:sz="4" w:space="0" w:color="auto"/>
              <w:left w:val="single" w:sz="4" w:space="0" w:color="auto"/>
              <w:bottom w:val="single" w:sz="4" w:space="0" w:color="auto"/>
              <w:right w:val="single" w:sz="4" w:space="0" w:color="auto"/>
            </w:tcBorders>
            <w:hideMark/>
          </w:tcPr>
          <w:p w:rsidR="00E20605" w:rsidRPr="00E20605" w:rsidRDefault="00E20605" w:rsidP="00E20605">
            <w:pPr>
              <w:rPr>
                <w:lang w:val="en-GB"/>
              </w:rPr>
            </w:pPr>
            <w:r w:rsidRPr="00E20605">
              <w:rPr>
                <w:lang w:val="en-GB"/>
              </w:rPr>
              <w:t>It seems complicated or time consuming.</w:t>
            </w:r>
          </w:p>
        </w:tc>
        <w:tc>
          <w:tcPr>
            <w:tcW w:w="4500" w:type="dxa"/>
            <w:tcBorders>
              <w:top w:val="single" w:sz="4" w:space="0" w:color="auto"/>
              <w:left w:val="single" w:sz="4" w:space="0" w:color="auto"/>
              <w:bottom w:val="single" w:sz="4" w:space="0" w:color="auto"/>
              <w:right w:val="single" w:sz="4" w:space="0" w:color="auto"/>
            </w:tcBorders>
          </w:tcPr>
          <w:p w:rsidR="00E20605" w:rsidRPr="00E20605" w:rsidRDefault="00E20605" w:rsidP="00E20605">
            <w:pPr>
              <w:rPr>
                <w:lang w:val="en-GB"/>
              </w:rPr>
            </w:pPr>
          </w:p>
        </w:tc>
      </w:tr>
      <w:tr w:rsidR="00E20605" w:rsidRPr="00E20605" w:rsidTr="00FF57C0">
        <w:tc>
          <w:tcPr>
            <w:tcW w:w="4500" w:type="dxa"/>
            <w:tcBorders>
              <w:top w:val="single" w:sz="4" w:space="0" w:color="auto"/>
              <w:left w:val="single" w:sz="4" w:space="0" w:color="auto"/>
              <w:bottom w:val="single" w:sz="4" w:space="0" w:color="auto"/>
              <w:right w:val="single" w:sz="4" w:space="0" w:color="auto"/>
            </w:tcBorders>
            <w:hideMark/>
          </w:tcPr>
          <w:p w:rsidR="00E20605" w:rsidRPr="00E20605" w:rsidRDefault="00E20605" w:rsidP="00E20605">
            <w:pPr>
              <w:rPr>
                <w:lang w:val="en-GB"/>
              </w:rPr>
            </w:pPr>
            <w:r w:rsidRPr="00E20605">
              <w:rPr>
                <w:lang w:val="en-GB"/>
              </w:rPr>
              <w:t xml:space="preserve">The requirement to have an external audit is too demanding or expensive. </w:t>
            </w:r>
          </w:p>
        </w:tc>
        <w:tc>
          <w:tcPr>
            <w:tcW w:w="4500" w:type="dxa"/>
            <w:tcBorders>
              <w:top w:val="single" w:sz="4" w:space="0" w:color="auto"/>
              <w:left w:val="single" w:sz="4" w:space="0" w:color="auto"/>
              <w:bottom w:val="single" w:sz="4" w:space="0" w:color="auto"/>
              <w:right w:val="single" w:sz="4" w:space="0" w:color="auto"/>
            </w:tcBorders>
          </w:tcPr>
          <w:p w:rsidR="00E20605" w:rsidRPr="00E20605" w:rsidRDefault="00E20605" w:rsidP="00E20605">
            <w:pPr>
              <w:rPr>
                <w:lang w:val="en-GB"/>
              </w:rPr>
            </w:pPr>
          </w:p>
        </w:tc>
      </w:tr>
      <w:tr w:rsidR="00E20605" w:rsidRPr="00E20605" w:rsidTr="00FF57C0">
        <w:tc>
          <w:tcPr>
            <w:tcW w:w="4500" w:type="dxa"/>
            <w:tcBorders>
              <w:top w:val="single" w:sz="4" w:space="0" w:color="auto"/>
              <w:left w:val="single" w:sz="4" w:space="0" w:color="auto"/>
              <w:bottom w:val="single" w:sz="4" w:space="0" w:color="auto"/>
              <w:right w:val="single" w:sz="4" w:space="0" w:color="auto"/>
            </w:tcBorders>
            <w:hideMark/>
          </w:tcPr>
          <w:p w:rsidR="00E20605" w:rsidRPr="00E20605" w:rsidRDefault="00E20605" w:rsidP="00E20605">
            <w:pPr>
              <w:rPr>
                <w:lang w:val="en-GB"/>
              </w:rPr>
            </w:pPr>
            <w:r w:rsidRPr="00E20605">
              <w:rPr>
                <w:lang w:val="en-GB"/>
              </w:rPr>
              <w:t xml:space="preserve">Other requirements (beyond the audit) are too complex or demanding.  </w:t>
            </w:r>
          </w:p>
        </w:tc>
        <w:tc>
          <w:tcPr>
            <w:tcW w:w="4500" w:type="dxa"/>
            <w:tcBorders>
              <w:top w:val="single" w:sz="4" w:space="0" w:color="auto"/>
              <w:left w:val="single" w:sz="4" w:space="0" w:color="auto"/>
              <w:bottom w:val="single" w:sz="4" w:space="0" w:color="auto"/>
              <w:right w:val="single" w:sz="4" w:space="0" w:color="auto"/>
            </w:tcBorders>
          </w:tcPr>
          <w:p w:rsidR="00E20605" w:rsidRPr="00E20605" w:rsidRDefault="00E20605" w:rsidP="00E20605">
            <w:pPr>
              <w:rPr>
                <w:lang w:val="en-GB"/>
              </w:rPr>
            </w:pPr>
          </w:p>
        </w:tc>
      </w:tr>
      <w:tr w:rsidR="00E20605" w:rsidRPr="00E20605" w:rsidTr="00FF57C0">
        <w:tc>
          <w:tcPr>
            <w:tcW w:w="4500" w:type="dxa"/>
            <w:tcBorders>
              <w:top w:val="single" w:sz="4" w:space="0" w:color="auto"/>
              <w:left w:val="single" w:sz="4" w:space="0" w:color="auto"/>
              <w:bottom w:val="single" w:sz="4" w:space="0" w:color="auto"/>
              <w:right w:val="single" w:sz="4" w:space="0" w:color="auto"/>
            </w:tcBorders>
            <w:hideMark/>
          </w:tcPr>
          <w:p w:rsidR="00E20605" w:rsidRPr="00E20605" w:rsidRDefault="00E20605" w:rsidP="00E20605">
            <w:pPr>
              <w:rPr>
                <w:lang w:val="en-GB"/>
              </w:rPr>
            </w:pPr>
            <w:r w:rsidRPr="00E20605">
              <w:rPr>
                <w:lang w:val="en-GB"/>
              </w:rPr>
              <w:lastRenderedPageBreak/>
              <w:t xml:space="preserve">Don’t have the documents required (which?)  </w:t>
            </w:r>
          </w:p>
        </w:tc>
        <w:tc>
          <w:tcPr>
            <w:tcW w:w="4500" w:type="dxa"/>
            <w:tcBorders>
              <w:top w:val="single" w:sz="4" w:space="0" w:color="auto"/>
              <w:left w:val="single" w:sz="4" w:space="0" w:color="auto"/>
              <w:bottom w:val="single" w:sz="4" w:space="0" w:color="auto"/>
              <w:right w:val="single" w:sz="4" w:space="0" w:color="auto"/>
            </w:tcBorders>
          </w:tcPr>
          <w:p w:rsidR="00E20605" w:rsidRPr="00E20605" w:rsidRDefault="00E20605" w:rsidP="00E20605">
            <w:pPr>
              <w:rPr>
                <w:lang w:val="en-GB"/>
              </w:rPr>
            </w:pPr>
          </w:p>
        </w:tc>
      </w:tr>
      <w:tr w:rsidR="00E20605" w:rsidRPr="00E20605" w:rsidTr="00FF57C0">
        <w:tc>
          <w:tcPr>
            <w:tcW w:w="4500" w:type="dxa"/>
            <w:tcBorders>
              <w:top w:val="single" w:sz="4" w:space="0" w:color="auto"/>
              <w:left w:val="single" w:sz="4" w:space="0" w:color="auto"/>
              <w:bottom w:val="single" w:sz="4" w:space="0" w:color="auto"/>
              <w:right w:val="single" w:sz="4" w:space="0" w:color="auto"/>
            </w:tcBorders>
            <w:hideMark/>
          </w:tcPr>
          <w:p w:rsidR="00E20605" w:rsidRPr="00E20605" w:rsidRDefault="00E20605" w:rsidP="00E20605">
            <w:pPr>
              <w:rPr>
                <w:lang w:val="pt-PT"/>
              </w:rPr>
            </w:pPr>
            <w:proofErr w:type="spellStart"/>
            <w:r w:rsidRPr="00E20605">
              <w:rPr>
                <w:lang w:val="pt-PT"/>
              </w:rPr>
              <w:t>Other</w:t>
            </w:r>
            <w:proofErr w:type="spellEnd"/>
            <w:r w:rsidRPr="00E20605">
              <w:rPr>
                <w:lang w:val="pt-PT"/>
              </w:rPr>
              <w:t xml:space="preserve"> </w:t>
            </w:r>
            <w:proofErr w:type="spellStart"/>
            <w:r w:rsidRPr="00E20605">
              <w:rPr>
                <w:lang w:val="pt-PT"/>
              </w:rPr>
              <w:t>reasons</w:t>
            </w:r>
            <w:proofErr w:type="spellEnd"/>
            <w:r w:rsidRPr="00E20605">
              <w:rPr>
                <w:lang w:val="pt-PT"/>
              </w:rPr>
              <w:t xml:space="preserve"> (</w:t>
            </w:r>
            <w:proofErr w:type="spellStart"/>
            <w:r w:rsidRPr="00E20605">
              <w:rPr>
                <w:lang w:val="pt-PT"/>
              </w:rPr>
              <w:t>please</w:t>
            </w:r>
            <w:proofErr w:type="spellEnd"/>
            <w:r w:rsidRPr="00E20605">
              <w:rPr>
                <w:lang w:val="pt-PT"/>
              </w:rPr>
              <w:t xml:space="preserve"> </w:t>
            </w:r>
            <w:proofErr w:type="spellStart"/>
            <w:r w:rsidRPr="00E20605">
              <w:rPr>
                <w:lang w:val="pt-PT"/>
              </w:rPr>
              <w:t>explain</w:t>
            </w:r>
            <w:proofErr w:type="spellEnd"/>
            <w:r w:rsidRPr="00E20605">
              <w:rPr>
                <w:lang w:val="pt-PT"/>
              </w:rPr>
              <w:t xml:space="preserve">). </w:t>
            </w:r>
          </w:p>
        </w:tc>
        <w:tc>
          <w:tcPr>
            <w:tcW w:w="4500" w:type="dxa"/>
            <w:tcBorders>
              <w:top w:val="single" w:sz="4" w:space="0" w:color="auto"/>
              <w:left w:val="single" w:sz="4" w:space="0" w:color="auto"/>
              <w:bottom w:val="single" w:sz="4" w:space="0" w:color="auto"/>
              <w:right w:val="single" w:sz="4" w:space="0" w:color="auto"/>
            </w:tcBorders>
          </w:tcPr>
          <w:p w:rsidR="00E20605" w:rsidRPr="00E20605" w:rsidRDefault="00E20605" w:rsidP="00E20605">
            <w:pPr>
              <w:rPr>
                <w:lang w:val="pt-PT"/>
              </w:rPr>
            </w:pPr>
          </w:p>
        </w:tc>
      </w:tr>
    </w:tbl>
    <w:p w:rsidR="00E20605" w:rsidRPr="00E20605" w:rsidRDefault="00E20605" w:rsidP="00E20605">
      <w:pPr>
        <w:rPr>
          <w:lang w:val="pt-PT"/>
        </w:rPr>
      </w:pPr>
    </w:p>
    <w:p w:rsidR="00E20605" w:rsidRPr="00E20605" w:rsidRDefault="00E20605" w:rsidP="001F7D14">
      <w:pPr>
        <w:numPr>
          <w:ilvl w:val="0"/>
          <w:numId w:val="24"/>
        </w:numPr>
        <w:rPr>
          <w:lang w:val="en-GB"/>
        </w:rPr>
      </w:pPr>
      <w:r w:rsidRPr="00E20605">
        <w:rPr>
          <w:lang w:val="en-GB"/>
        </w:rPr>
        <w:t xml:space="preserve">Would you be interested in becoming an Authorised Economic Operator? </w:t>
      </w:r>
    </w:p>
    <w:tbl>
      <w:tblPr>
        <w:tblStyle w:val="TableGrid"/>
        <w:tblW w:w="5000" w:type="pct"/>
        <w:tblInd w:w="715" w:type="dxa"/>
        <w:tblLook w:val="04A0" w:firstRow="1" w:lastRow="0" w:firstColumn="1" w:lastColumn="0" w:noHBand="0" w:noVBand="1"/>
      </w:tblPr>
      <w:tblGrid>
        <w:gridCol w:w="835"/>
        <w:gridCol w:w="555"/>
        <w:gridCol w:w="3108"/>
        <w:gridCol w:w="4512"/>
      </w:tblGrid>
      <w:tr w:rsidR="00E20605" w:rsidRPr="00E20605" w:rsidTr="00EF58AC">
        <w:trPr>
          <w:cnfStyle w:val="100000000000" w:firstRow="1" w:lastRow="0" w:firstColumn="0" w:lastColumn="0" w:oddVBand="0" w:evenVBand="0" w:oddHBand="0" w:evenHBand="0" w:firstRowFirstColumn="0" w:firstRowLastColumn="0" w:lastRowFirstColumn="0" w:lastRowLastColumn="0"/>
        </w:trPr>
        <w:tc>
          <w:tcPr>
            <w:tcW w:w="463" w:type="pct"/>
            <w:tcBorders>
              <w:top w:val="single" w:sz="4" w:space="0" w:color="auto"/>
              <w:left w:val="single" w:sz="4" w:space="0" w:color="auto"/>
              <w:bottom w:val="single" w:sz="4" w:space="0" w:color="auto"/>
              <w:right w:val="single" w:sz="4" w:space="0" w:color="auto"/>
            </w:tcBorders>
            <w:hideMark/>
          </w:tcPr>
          <w:p w:rsidR="00E20605" w:rsidRPr="00E20605" w:rsidRDefault="00E20605" w:rsidP="00E20605">
            <w:pPr>
              <w:rPr>
                <w:lang w:val="pt-PT"/>
              </w:rPr>
            </w:pPr>
            <w:proofErr w:type="spellStart"/>
            <w:r w:rsidRPr="00E20605">
              <w:rPr>
                <w:lang w:val="pt-PT"/>
              </w:rPr>
              <w:t>Yes</w:t>
            </w:r>
            <w:proofErr w:type="spellEnd"/>
          </w:p>
        </w:tc>
        <w:tc>
          <w:tcPr>
            <w:tcW w:w="308" w:type="pct"/>
            <w:tcBorders>
              <w:top w:val="single" w:sz="4" w:space="0" w:color="auto"/>
              <w:left w:val="single" w:sz="4" w:space="0" w:color="auto"/>
              <w:bottom w:val="single" w:sz="4" w:space="0" w:color="auto"/>
              <w:right w:val="single" w:sz="4" w:space="0" w:color="auto"/>
            </w:tcBorders>
          </w:tcPr>
          <w:p w:rsidR="00E20605" w:rsidRPr="00E20605" w:rsidRDefault="00E20605" w:rsidP="00E20605">
            <w:pPr>
              <w:rPr>
                <w:lang w:val="pt-PT"/>
              </w:rPr>
            </w:pPr>
          </w:p>
        </w:tc>
        <w:tc>
          <w:tcPr>
            <w:tcW w:w="1725" w:type="pct"/>
            <w:tcBorders>
              <w:top w:val="single" w:sz="4" w:space="0" w:color="auto"/>
              <w:left w:val="single" w:sz="4" w:space="0" w:color="auto"/>
              <w:bottom w:val="single" w:sz="4" w:space="0" w:color="auto"/>
              <w:right w:val="single" w:sz="4" w:space="0" w:color="auto"/>
            </w:tcBorders>
            <w:hideMark/>
          </w:tcPr>
          <w:p w:rsidR="00E20605" w:rsidRPr="00E20605" w:rsidRDefault="00E20605" w:rsidP="00E20605">
            <w:pPr>
              <w:rPr>
                <w:lang w:val="en-GB"/>
              </w:rPr>
            </w:pPr>
            <w:r w:rsidRPr="00E20605">
              <w:rPr>
                <w:lang w:val="en-GB"/>
              </w:rPr>
              <w:t xml:space="preserve">What would you need in terms of information and/or support?  </w:t>
            </w:r>
          </w:p>
        </w:tc>
        <w:tc>
          <w:tcPr>
            <w:tcW w:w="2504" w:type="pct"/>
            <w:tcBorders>
              <w:top w:val="single" w:sz="4" w:space="0" w:color="auto"/>
              <w:left w:val="single" w:sz="4" w:space="0" w:color="auto"/>
              <w:bottom w:val="single" w:sz="4" w:space="0" w:color="auto"/>
              <w:right w:val="single" w:sz="4" w:space="0" w:color="auto"/>
            </w:tcBorders>
          </w:tcPr>
          <w:p w:rsidR="00E20605" w:rsidRPr="00E20605" w:rsidRDefault="00E20605" w:rsidP="00E20605">
            <w:pPr>
              <w:rPr>
                <w:lang w:val="en-GB"/>
              </w:rPr>
            </w:pPr>
          </w:p>
        </w:tc>
      </w:tr>
      <w:tr w:rsidR="00E20605" w:rsidRPr="00E20605" w:rsidTr="00EF58AC">
        <w:trPr>
          <w:trHeight w:val="359"/>
        </w:trPr>
        <w:tc>
          <w:tcPr>
            <w:tcW w:w="463" w:type="pct"/>
            <w:tcBorders>
              <w:top w:val="single" w:sz="4" w:space="0" w:color="auto"/>
              <w:left w:val="single" w:sz="4" w:space="0" w:color="auto"/>
              <w:bottom w:val="single" w:sz="4" w:space="0" w:color="auto"/>
              <w:right w:val="single" w:sz="4" w:space="0" w:color="auto"/>
            </w:tcBorders>
            <w:hideMark/>
          </w:tcPr>
          <w:p w:rsidR="00E20605" w:rsidRPr="00E20605" w:rsidRDefault="00E20605" w:rsidP="00E20605">
            <w:pPr>
              <w:rPr>
                <w:lang w:val="pt-PT"/>
              </w:rPr>
            </w:pPr>
            <w:proofErr w:type="spellStart"/>
            <w:r w:rsidRPr="00E20605">
              <w:rPr>
                <w:lang w:val="pt-PT"/>
              </w:rPr>
              <w:t>Maybe</w:t>
            </w:r>
            <w:proofErr w:type="spellEnd"/>
          </w:p>
        </w:tc>
        <w:tc>
          <w:tcPr>
            <w:tcW w:w="308" w:type="pct"/>
            <w:tcBorders>
              <w:top w:val="single" w:sz="4" w:space="0" w:color="auto"/>
              <w:left w:val="single" w:sz="4" w:space="0" w:color="auto"/>
              <w:bottom w:val="single" w:sz="4" w:space="0" w:color="auto"/>
              <w:right w:val="single" w:sz="4" w:space="0" w:color="auto"/>
            </w:tcBorders>
          </w:tcPr>
          <w:p w:rsidR="00E20605" w:rsidRPr="00E20605" w:rsidRDefault="00E20605" w:rsidP="00E20605">
            <w:pPr>
              <w:rPr>
                <w:lang w:val="pt-PT"/>
              </w:rPr>
            </w:pPr>
          </w:p>
        </w:tc>
        <w:tc>
          <w:tcPr>
            <w:tcW w:w="1725" w:type="pct"/>
            <w:tcBorders>
              <w:top w:val="single" w:sz="4" w:space="0" w:color="auto"/>
              <w:left w:val="single" w:sz="4" w:space="0" w:color="auto"/>
              <w:bottom w:val="single" w:sz="4" w:space="0" w:color="auto"/>
              <w:right w:val="single" w:sz="4" w:space="0" w:color="auto"/>
            </w:tcBorders>
            <w:hideMark/>
          </w:tcPr>
          <w:p w:rsidR="00E20605" w:rsidRPr="00E20605" w:rsidRDefault="00E20605" w:rsidP="00E20605">
            <w:pPr>
              <w:rPr>
                <w:lang w:val="en-GB"/>
              </w:rPr>
            </w:pPr>
            <w:r w:rsidRPr="00E20605">
              <w:rPr>
                <w:lang w:val="en-GB"/>
              </w:rPr>
              <w:t xml:space="preserve">What would it depend on? </w:t>
            </w:r>
          </w:p>
        </w:tc>
        <w:tc>
          <w:tcPr>
            <w:tcW w:w="2504" w:type="pct"/>
            <w:tcBorders>
              <w:top w:val="single" w:sz="4" w:space="0" w:color="auto"/>
              <w:left w:val="single" w:sz="4" w:space="0" w:color="auto"/>
              <w:bottom w:val="single" w:sz="4" w:space="0" w:color="auto"/>
              <w:right w:val="single" w:sz="4" w:space="0" w:color="auto"/>
            </w:tcBorders>
          </w:tcPr>
          <w:p w:rsidR="00E20605" w:rsidRPr="00E20605" w:rsidRDefault="00E20605" w:rsidP="00E20605">
            <w:pPr>
              <w:rPr>
                <w:lang w:val="en-GB"/>
              </w:rPr>
            </w:pPr>
          </w:p>
        </w:tc>
      </w:tr>
      <w:tr w:rsidR="00E20605" w:rsidRPr="00E20605" w:rsidTr="00EF58AC">
        <w:tc>
          <w:tcPr>
            <w:tcW w:w="463" w:type="pct"/>
            <w:tcBorders>
              <w:top w:val="single" w:sz="4" w:space="0" w:color="auto"/>
              <w:left w:val="single" w:sz="4" w:space="0" w:color="auto"/>
              <w:bottom w:val="single" w:sz="4" w:space="0" w:color="auto"/>
              <w:right w:val="single" w:sz="4" w:space="0" w:color="auto"/>
            </w:tcBorders>
            <w:hideMark/>
          </w:tcPr>
          <w:p w:rsidR="00E20605" w:rsidRPr="00E20605" w:rsidRDefault="00E20605" w:rsidP="00E20605">
            <w:pPr>
              <w:rPr>
                <w:lang w:val="pt-PT"/>
              </w:rPr>
            </w:pPr>
            <w:r w:rsidRPr="00E20605">
              <w:rPr>
                <w:lang w:val="pt-PT"/>
              </w:rPr>
              <w:t xml:space="preserve">No </w:t>
            </w:r>
          </w:p>
        </w:tc>
        <w:tc>
          <w:tcPr>
            <w:tcW w:w="308" w:type="pct"/>
            <w:tcBorders>
              <w:top w:val="single" w:sz="4" w:space="0" w:color="auto"/>
              <w:left w:val="single" w:sz="4" w:space="0" w:color="auto"/>
              <w:bottom w:val="single" w:sz="4" w:space="0" w:color="auto"/>
              <w:right w:val="single" w:sz="4" w:space="0" w:color="auto"/>
            </w:tcBorders>
          </w:tcPr>
          <w:p w:rsidR="00E20605" w:rsidRPr="00E20605" w:rsidRDefault="00E20605" w:rsidP="00E20605">
            <w:pPr>
              <w:rPr>
                <w:lang w:val="pt-PT"/>
              </w:rPr>
            </w:pPr>
          </w:p>
        </w:tc>
        <w:tc>
          <w:tcPr>
            <w:tcW w:w="1725" w:type="pct"/>
            <w:tcBorders>
              <w:top w:val="single" w:sz="4" w:space="0" w:color="auto"/>
              <w:left w:val="single" w:sz="4" w:space="0" w:color="auto"/>
              <w:bottom w:val="single" w:sz="4" w:space="0" w:color="auto"/>
              <w:right w:val="single" w:sz="4" w:space="0" w:color="auto"/>
            </w:tcBorders>
            <w:hideMark/>
          </w:tcPr>
          <w:p w:rsidR="00E20605" w:rsidRPr="00E20605" w:rsidRDefault="00E20605" w:rsidP="00E20605">
            <w:pPr>
              <w:rPr>
                <w:lang w:val="pt-PT"/>
              </w:rPr>
            </w:pPr>
            <w:proofErr w:type="spellStart"/>
            <w:r w:rsidRPr="00E20605">
              <w:rPr>
                <w:lang w:val="pt-PT"/>
              </w:rPr>
              <w:t>Why</w:t>
            </w:r>
            <w:proofErr w:type="spellEnd"/>
            <w:r w:rsidRPr="00E20605">
              <w:rPr>
                <w:lang w:val="pt-PT"/>
              </w:rPr>
              <w:t xml:space="preserve"> </w:t>
            </w:r>
            <w:proofErr w:type="spellStart"/>
            <w:r w:rsidRPr="00E20605">
              <w:rPr>
                <w:lang w:val="pt-PT"/>
              </w:rPr>
              <w:t>not</w:t>
            </w:r>
            <w:proofErr w:type="spellEnd"/>
            <w:r w:rsidRPr="00E20605">
              <w:rPr>
                <w:lang w:val="pt-PT"/>
              </w:rPr>
              <w:t xml:space="preserve">? </w:t>
            </w:r>
          </w:p>
        </w:tc>
        <w:tc>
          <w:tcPr>
            <w:tcW w:w="2504" w:type="pct"/>
            <w:tcBorders>
              <w:top w:val="single" w:sz="4" w:space="0" w:color="auto"/>
              <w:left w:val="single" w:sz="4" w:space="0" w:color="auto"/>
              <w:bottom w:val="single" w:sz="4" w:space="0" w:color="auto"/>
              <w:right w:val="single" w:sz="4" w:space="0" w:color="auto"/>
            </w:tcBorders>
          </w:tcPr>
          <w:p w:rsidR="00E20605" w:rsidRPr="00E20605" w:rsidRDefault="00E20605" w:rsidP="00E20605">
            <w:pPr>
              <w:rPr>
                <w:lang w:val="pt-PT"/>
              </w:rPr>
            </w:pPr>
          </w:p>
        </w:tc>
      </w:tr>
    </w:tbl>
    <w:p w:rsidR="00E20605" w:rsidRPr="00E20605" w:rsidRDefault="00E20605" w:rsidP="00E20605">
      <w:pPr>
        <w:rPr>
          <w:lang w:val="pt-PT"/>
        </w:rPr>
      </w:pPr>
    </w:p>
    <w:p w:rsidR="00E20605" w:rsidRPr="00E20605" w:rsidRDefault="00E20605" w:rsidP="001F7D14">
      <w:pPr>
        <w:numPr>
          <w:ilvl w:val="0"/>
          <w:numId w:val="24"/>
        </w:numPr>
        <w:rPr>
          <w:lang w:val="en-GB"/>
        </w:rPr>
      </w:pPr>
      <w:r w:rsidRPr="00E20605">
        <w:rPr>
          <w:lang w:val="en-GB"/>
        </w:rPr>
        <w:t xml:space="preserve">Are you aware of other companies that might benefit from the programme? </w:t>
      </w:r>
    </w:p>
    <w:tbl>
      <w:tblPr>
        <w:tblStyle w:val="TableGrid"/>
        <w:tblW w:w="9016" w:type="dxa"/>
        <w:tblInd w:w="715" w:type="dxa"/>
        <w:tblLook w:val="04A0" w:firstRow="1" w:lastRow="0" w:firstColumn="1" w:lastColumn="0" w:noHBand="0" w:noVBand="1"/>
      </w:tblPr>
      <w:tblGrid>
        <w:gridCol w:w="3005"/>
        <w:gridCol w:w="3005"/>
        <w:gridCol w:w="3006"/>
      </w:tblGrid>
      <w:tr w:rsidR="00E20605" w:rsidRPr="00E20605" w:rsidTr="00FF57C0">
        <w:trPr>
          <w:cnfStyle w:val="100000000000" w:firstRow="1" w:lastRow="0" w:firstColumn="0" w:lastColumn="0" w:oddVBand="0" w:evenVBand="0" w:oddHBand="0" w:evenHBand="0" w:firstRowFirstColumn="0" w:firstRowLastColumn="0" w:lastRowFirstColumn="0" w:lastRowLastColumn="0"/>
        </w:trPr>
        <w:tc>
          <w:tcPr>
            <w:tcW w:w="3005" w:type="dxa"/>
            <w:tcBorders>
              <w:top w:val="single" w:sz="4" w:space="0" w:color="auto"/>
              <w:left w:val="single" w:sz="4" w:space="0" w:color="auto"/>
              <w:bottom w:val="single" w:sz="4" w:space="0" w:color="auto"/>
              <w:right w:val="single" w:sz="4" w:space="0" w:color="auto"/>
            </w:tcBorders>
            <w:hideMark/>
          </w:tcPr>
          <w:p w:rsidR="00E20605" w:rsidRPr="00E20605" w:rsidRDefault="00E20605" w:rsidP="00E20605">
            <w:pPr>
              <w:rPr>
                <w:lang w:val="en-GB"/>
              </w:rPr>
            </w:pPr>
            <w:r w:rsidRPr="00E20605">
              <w:rPr>
                <w:lang w:val="en-GB"/>
              </w:rPr>
              <w:t>Name of the company</w:t>
            </w:r>
          </w:p>
        </w:tc>
        <w:tc>
          <w:tcPr>
            <w:tcW w:w="3005" w:type="dxa"/>
            <w:tcBorders>
              <w:top w:val="single" w:sz="4" w:space="0" w:color="auto"/>
              <w:left w:val="single" w:sz="4" w:space="0" w:color="auto"/>
              <w:bottom w:val="single" w:sz="4" w:space="0" w:color="auto"/>
              <w:right w:val="single" w:sz="4" w:space="0" w:color="auto"/>
            </w:tcBorders>
            <w:hideMark/>
          </w:tcPr>
          <w:p w:rsidR="00E20605" w:rsidRPr="00E20605" w:rsidRDefault="00E20605" w:rsidP="00E20605">
            <w:pPr>
              <w:rPr>
                <w:lang w:val="en-GB"/>
              </w:rPr>
            </w:pPr>
            <w:r w:rsidRPr="00E20605">
              <w:rPr>
                <w:lang w:val="en-GB"/>
              </w:rPr>
              <w:t>Person to contact</w:t>
            </w:r>
          </w:p>
        </w:tc>
        <w:tc>
          <w:tcPr>
            <w:tcW w:w="3006" w:type="dxa"/>
            <w:tcBorders>
              <w:top w:val="single" w:sz="4" w:space="0" w:color="auto"/>
              <w:left w:val="single" w:sz="4" w:space="0" w:color="auto"/>
              <w:bottom w:val="single" w:sz="4" w:space="0" w:color="auto"/>
              <w:right w:val="single" w:sz="4" w:space="0" w:color="auto"/>
            </w:tcBorders>
            <w:hideMark/>
          </w:tcPr>
          <w:p w:rsidR="00E20605" w:rsidRPr="00E20605" w:rsidRDefault="00E20605" w:rsidP="00E20605">
            <w:pPr>
              <w:rPr>
                <w:lang w:val="en-GB"/>
              </w:rPr>
            </w:pPr>
            <w:r w:rsidRPr="00E20605">
              <w:rPr>
                <w:lang w:val="en-GB"/>
              </w:rPr>
              <w:t>Email/Telephone</w:t>
            </w:r>
          </w:p>
        </w:tc>
      </w:tr>
      <w:tr w:rsidR="00E20605" w:rsidRPr="00E20605" w:rsidTr="00FF57C0">
        <w:tc>
          <w:tcPr>
            <w:tcW w:w="3005" w:type="dxa"/>
            <w:tcBorders>
              <w:top w:val="single" w:sz="4" w:space="0" w:color="auto"/>
              <w:left w:val="single" w:sz="4" w:space="0" w:color="auto"/>
              <w:bottom w:val="single" w:sz="4" w:space="0" w:color="auto"/>
              <w:right w:val="single" w:sz="4" w:space="0" w:color="auto"/>
            </w:tcBorders>
          </w:tcPr>
          <w:p w:rsidR="00E20605" w:rsidRPr="00E20605" w:rsidRDefault="00E20605" w:rsidP="00E20605">
            <w:pPr>
              <w:rPr>
                <w:lang w:val="en-GB"/>
              </w:rPr>
            </w:pPr>
          </w:p>
        </w:tc>
        <w:tc>
          <w:tcPr>
            <w:tcW w:w="3005" w:type="dxa"/>
            <w:tcBorders>
              <w:top w:val="single" w:sz="4" w:space="0" w:color="auto"/>
              <w:left w:val="single" w:sz="4" w:space="0" w:color="auto"/>
              <w:bottom w:val="single" w:sz="4" w:space="0" w:color="auto"/>
              <w:right w:val="single" w:sz="4" w:space="0" w:color="auto"/>
            </w:tcBorders>
          </w:tcPr>
          <w:p w:rsidR="00E20605" w:rsidRPr="00E20605" w:rsidRDefault="00E20605" w:rsidP="00E20605">
            <w:pPr>
              <w:rPr>
                <w:lang w:val="en-GB"/>
              </w:rPr>
            </w:pPr>
          </w:p>
        </w:tc>
        <w:tc>
          <w:tcPr>
            <w:tcW w:w="3006" w:type="dxa"/>
            <w:tcBorders>
              <w:top w:val="single" w:sz="4" w:space="0" w:color="auto"/>
              <w:left w:val="single" w:sz="4" w:space="0" w:color="auto"/>
              <w:bottom w:val="single" w:sz="4" w:space="0" w:color="auto"/>
              <w:right w:val="single" w:sz="4" w:space="0" w:color="auto"/>
            </w:tcBorders>
          </w:tcPr>
          <w:p w:rsidR="00E20605" w:rsidRPr="00E20605" w:rsidRDefault="00E20605" w:rsidP="00E20605">
            <w:pPr>
              <w:rPr>
                <w:lang w:val="en-GB"/>
              </w:rPr>
            </w:pPr>
          </w:p>
        </w:tc>
      </w:tr>
      <w:tr w:rsidR="00E20605" w:rsidRPr="00E20605" w:rsidTr="00FF57C0">
        <w:tc>
          <w:tcPr>
            <w:tcW w:w="3005" w:type="dxa"/>
            <w:tcBorders>
              <w:top w:val="single" w:sz="4" w:space="0" w:color="auto"/>
              <w:left w:val="single" w:sz="4" w:space="0" w:color="auto"/>
              <w:bottom w:val="single" w:sz="4" w:space="0" w:color="auto"/>
              <w:right w:val="single" w:sz="4" w:space="0" w:color="auto"/>
            </w:tcBorders>
          </w:tcPr>
          <w:p w:rsidR="00E20605" w:rsidRPr="00E20605" w:rsidRDefault="00E20605" w:rsidP="00E20605">
            <w:pPr>
              <w:rPr>
                <w:lang w:val="en-GB"/>
              </w:rPr>
            </w:pPr>
          </w:p>
        </w:tc>
        <w:tc>
          <w:tcPr>
            <w:tcW w:w="3005" w:type="dxa"/>
            <w:tcBorders>
              <w:top w:val="single" w:sz="4" w:space="0" w:color="auto"/>
              <w:left w:val="single" w:sz="4" w:space="0" w:color="auto"/>
              <w:bottom w:val="single" w:sz="4" w:space="0" w:color="auto"/>
              <w:right w:val="single" w:sz="4" w:space="0" w:color="auto"/>
            </w:tcBorders>
          </w:tcPr>
          <w:p w:rsidR="00E20605" w:rsidRPr="00E20605" w:rsidRDefault="00E20605" w:rsidP="00E20605">
            <w:pPr>
              <w:rPr>
                <w:lang w:val="en-GB"/>
              </w:rPr>
            </w:pPr>
          </w:p>
        </w:tc>
        <w:tc>
          <w:tcPr>
            <w:tcW w:w="3006" w:type="dxa"/>
            <w:tcBorders>
              <w:top w:val="single" w:sz="4" w:space="0" w:color="auto"/>
              <w:left w:val="single" w:sz="4" w:space="0" w:color="auto"/>
              <w:bottom w:val="single" w:sz="4" w:space="0" w:color="auto"/>
              <w:right w:val="single" w:sz="4" w:space="0" w:color="auto"/>
            </w:tcBorders>
          </w:tcPr>
          <w:p w:rsidR="00E20605" w:rsidRPr="00E20605" w:rsidRDefault="00E20605" w:rsidP="00E20605">
            <w:pPr>
              <w:rPr>
                <w:lang w:val="en-GB"/>
              </w:rPr>
            </w:pPr>
          </w:p>
        </w:tc>
      </w:tr>
      <w:tr w:rsidR="00E20605" w:rsidRPr="00E20605" w:rsidTr="00FF57C0">
        <w:tc>
          <w:tcPr>
            <w:tcW w:w="3005" w:type="dxa"/>
            <w:tcBorders>
              <w:top w:val="single" w:sz="4" w:space="0" w:color="auto"/>
              <w:left w:val="single" w:sz="4" w:space="0" w:color="auto"/>
              <w:bottom w:val="single" w:sz="4" w:space="0" w:color="auto"/>
              <w:right w:val="single" w:sz="4" w:space="0" w:color="auto"/>
            </w:tcBorders>
          </w:tcPr>
          <w:p w:rsidR="00E20605" w:rsidRPr="00E20605" w:rsidRDefault="00E20605" w:rsidP="00E20605">
            <w:pPr>
              <w:rPr>
                <w:lang w:val="en-GB"/>
              </w:rPr>
            </w:pPr>
          </w:p>
        </w:tc>
        <w:tc>
          <w:tcPr>
            <w:tcW w:w="3005" w:type="dxa"/>
            <w:tcBorders>
              <w:top w:val="single" w:sz="4" w:space="0" w:color="auto"/>
              <w:left w:val="single" w:sz="4" w:space="0" w:color="auto"/>
              <w:bottom w:val="single" w:sz="4" w:space="0" w:color="auto"/>
              <w:right w:val="single" w:sz="4" w:space="0" w:color="auto"/>
            </w:tcBorders>
          </w:tcPr>
          <w:p w:rsidR="00E20605" w:rsidRPr="00E20605" w:rsidRDefault="00E20605" w:rsidP="00E20605">
            <w:pPr>
              <w:rPr>
                <w:lang w:val="en-GB"/>
              </w:rPr>
            </w:pPr>
          </w:p>
        </w:tc>
        <w:tc>
          <w:tcPr>
            <w:tcW w:w="3006" w:type="dxa"/>
            <w:tcBorders>
              <w:top w:val="single" w:sz="4" w:space="0" w:color="auto"/>
              <w:left w:val="single" w:sz="4" w:space="0" w:color="auto"/>
              <w:bottom w:val="single" w:sz="4" w:space="0" w:color="auto"/>
              <w:right w:val="single" w:sz="4" w:space="0" w:color="auto"/>
            </w:tcBorders>
          </w:tcPr>
          <w:p w:rsidR="00E20605" w:rsidRPr="00E20605" w:rsidRDefault="00E20605" w:rsidP="00E20605">
            <w:pPr>
              <w:rPr>
                <w:lang w:val="en-GB"/>
              </w:rPr>
            </w:pPr>
          </w:p>
        </w:tc>
      </w:tr>
    </w:tbl>
    <w:p w:rsidR="00E20605" w:rsidRPr="00E20605" w:rsidRDefault="00E20605" w:rsidP="00E20605">
      <w:pPr>
        <w:rPr>
          <w:lang w:val="en-GB"/>
        </w:rPr>
      </w:pPr>
    </w:p>
    <w:p w:rsidR="00E20605" w:rsidRPr="00E20605" w:rsidRDefault="00E20605" w:rsidP="001F7D14">
      <w:pPr>
        <w:numPr>
          <w:ilvl w:val="0"/>
          <w:numId w:val="24"/>
        </w:numPr>
        <w:rPr>
          <w:lang w:val="en-GB"/>
        </w:rPr>
      </w:pPr>
      <w:r w:rsidRPr="00E20605">
        <w:rPr>
          <w:lang w:val="en-GB"/>
        </w:rPr>
        <w:t xml:space="preserve">Would you be interested in participating in a workshop or receiving more information about the programme and how to apply? </w:t>
      </w:r>
    </w:p>
    <w:tbl>
      <w:tblPr>
        <w:tblStyle w:val="TableGrid"/>
        <w:tblW w:w="771" w:type="pct"/>
        <w:tblInd w:w="715" w:type="dxa"/>
        <w:tblLook w:val="04A0" w:firstRow="1" w:lastRow="0" w:firstColumn="1" w:lastColumn="0" w:noHBand="0" w:noVBand="1"/>
      </w:tblPr>
      <w:tblGrid>
        <w:gridCol w:w="835"/>
        <w:gridCol w:w="554"/>
      </w:tblGrid>
      <w:tr w:rsidR="00E20605" w:rsidRPr="00E20605" w:rsidTr="00FF57C0">
        <w:trPr>
          <w:cnfStyle w:val="100000000000" w:firstRow="1" w:lastRow="0" w:firstColumn="0" w:lastColumn="0" w:oddVBand="0" w:evenVBand="0" w:oddHBand="0" w:evenHBand="0" w:firstRowFirstColumn="0" w:firstRowLastColumn="0" w:lastRowFirstColumn="0" w:lastRowLastColumn="0"/>
        </w:trPr>
        <w:tc>
          <w:tcPr>
            <w:tcW w:w="3004" w:type="pct"/>
            <w:tcBorders>
              <w:top w:val="single" w:sz="4" w:space="0" w:color="auto"/>
              <w:left w:val="single" w:sz="4" w:space="0" w:color="auto"/>
              <w:bottom w:val="single" w:sz="4" w:space="0" w:color="auto"/>
              <w:right w:val="single" w:sz="4" w:space="0" w:color="auto"/>
            </w:tcBorders>
            <w:hideMark/>
          </w:tcPr>
          <w:p w:rsidR="00E20605" w:rsidRPr="00E20605" w:rsidRDefault="00E20605" w:rsidP="00E20605">
            <w:pPr>
              <w:rPr>
                <w:lang w:val="pt-PT"/>
              </w:rPr>
            </w:pPr>
            <w:proofErr w:type="spellStart"/>
            <w:r w:rsidRPr="00E20605">
              <w:rPr>
                <w:lang w:val="pt-PT"/>
              </w:rPr>
              <w:t>Yes</w:t>
            </w:r>
            <w:proofErr w:type="spellEnd"/>
          </w:p>
        </w:tc>
        <w:tc>
          <w:tcPr>
            <w:tcW w:w="1996" w:type="pct"/>
            <w:tcBorders>
              <w:top w:val="single" w:sz="4" w:space="0" w:color="auto"/>
              <w:left w:val="single" w:sz="4" w:space="0" w:color="auto"/>
              <w:bottom w:val="single" w:sz="4" w:space="0" w:color="auto"/>
              <w:right w:val="single" w:sz="4" w:space="0" w:color="auto"/>
            </w:tcBorders>
          </w:tcPr>
          <w:p w:rsidR="00E20605" w:rsidRPr="00E20605" w:rsidRDefault="00E20605" w:rsidP="00E20605">
            <w:pPr>
              <w:rPr>
                <w:lang w:val="pt-PT"/>
              </w:rPr>
            </w:pPr>
          </w:p>
        </w:tc>
      </w:tr>
      <w:tr w:rsidR="00E20605" w:rsidRPr="00E20605" w:rsidTr="00FF57C0">
        <w:trPr>
          <w:trHeight w:val="359"/>
        </w:trPr>
        <w:tc>
          <w:tcPr>
            <w:tcW w:w="3004" w:type="pct"/>
            <w:tcBorders>
              <w:top w:val="single" w:sz="4" w:space="0" w:color="auto"/>
              <w:left w:val="single" w:sz="4" w:space="0" w:color="auto"/>
              <w:bottom w:val="single" w:sz="4" w:space="0" w:color="auto"/>
              <w:right w:val="single" w:sz="4" w:space="0" w:color="auto"/>
            </w:tcBorders>
            <w:hideMark/>
          </w:tcPr>
          <w:p w:rsidR="00E20605" w:rsidRPr="00E20605" w:rsidRDefault="00E20605" w:rsidP="00E20605">
            <w:pPr>
              <w:rPr>
                <w:lang w:val="pt-PT"/>
              </w:rPr>
            </w:pPr>
            <w:proofErr w:type="spellStart"/>
            <w:r w:rsidRPr="00E20605">
              <w:rPr>
                <w:lang w:val="pt-PT"/>
              </w:rPr>
              <w:t>Maybe</w:t>
            </w:r>
            <w:proofErr w:type="spellEnd"/>
          </w:p>
        </w:tc>
        <w:tc>
          <w:tcPr>
            <w:tcW w:w="1996" w:type="pct"/>
            <w:tcBorders>
              <w:top w:val="single" w:sz="4" w:space="0" w:color="auto"/>
              <w:left w:val="single" w:sz="4" w:space="0" w:color="auto"/>
              <w:bottom w:val="single" w:sz="4" w:space="0" w:color="auto"/>
              <w:right w:val="single" w:sz="4" w:space="0" w:color="auto"/>
            </w:tcBorders>
          </w:tcPr>
          <w:p w:rsidR="00E20605" w:rsidRPr="00E20605" w:rsidRDefault="00E20605" w:rsidP="00E20605">
            <w:pPr>
              <w:rPr>
                <w:lang w:val="pt-PT"/>
              </w:rPr>
            </w:pPr>
          </w:p>
        </w:tc>
      </w:tr>
      <w:tr w:rsidR="00E20605" w:rsidRPr="00E20605" w:rsidTr="00FF57C0">
        <w:tc>
          <w:tcPr>
            <w:tcW w:w="3004" w:type="pct"/>
            <w:tcBorders>
              <w:top w:val="single" w:sz="4" w:space="0" w:color="auto"/>
              <w:left w:val="single" w:sz="4" w:space="0" w:color="auto"/>
              <w:bottom w:val="single" w:sz="4" w:space="0" w:color="auto"/>
              <w:right w:val="single" w:sz="4" w:space="0" w:color="auto"/>
            </w:tcBorders>
            <w:hideMark/>
          </w:tcPr>
          <w:p w:rsidR="00E20605" w:rsidRPr="00E20605" w:rsidRDefault="00E20605" w:rsidP="00E20605">
            <w:pPr>
              <w:rPr>
                <w:lang w:val="pt-PT"/>
              </w:rPr>
            </w:pPr>
            <w:r w:rsidRPr="00E20605">
              <w:rPr>
                <w:lang w:val="pt-PT"/>
              </w:rPr>
              <w:t xml:space="preserve">No </w:t>
            </w:r>
          </w:p>
        </w:tc>
        <w:tc>
          <w:tcPr>
            <w:tcW w:w="1996" w:type="pct"/>
            <w:tcBorders>
              <w:top w:val="single" w:sz="4" w:space="0" w:color="auto"/>
              <w:left w:val="single" w:sz="4" w:space="0" w:color="auto"/>
              <w:bottom w:val="single" w:sz="4" w:space="0" w:color="auto"/>
              <w:right w:val="single" w:sz="4" w:space="0" w:color="auto"/>
            </w:tcBorders>
          </w:tcPr>
          <w:p w:rsidR="00E20605" w:rsidRPr="00E20605" w:rsidRDefault="00E20605" w:rsidP="00E20605">
            <w:pPr>
              <w:rPr>
                <w:lang w:val="pt-PT"/>
              </w:rPr>
            </w:pPr>
          </w:p>
        </w:tc>
      </w:tr>
    </w:tbl>
    <w:p w:rsidR="00E20605" w:rsidRPr="00E20605" w:rsidRDefault="00E20605" w:rsidP="00E20605">
      <w:pPr>
        <w:rPr>
          <w:lang w:val="en-GB"/>
        </w:rPr>
      </w:pPr>
    </w:p>
    <w:p w:rsidR="00E20605" w:rsidRPr="00E20605" w:rsidRDefault="00E20605" w:rsidP="001F7D14">
      <w:pPr>
        <w:numPr>
          <w:ilvl w:val="0"/>
          <w:numId w:val="24"/>
        </w:numPr>
        <w:rPr>
          <w:lang w:val="en-GB"/>
        </w:rPr>
      </w:pPr>
      <w:r w:rsidRPr="00E20605">
        <w:rPr>
          <w:lang w:val="en-GB"/>
        </w:rPr>
        <w:t xml:space="preserve">Do you have any other comments you’d like to make in relation to the AEO programme? </w:t>
      </w:r>
    </w:p>
    <w:tbl>
      <w:tblPr>
        <w:tblStyle w:val="TableGrid"/>
        <w:tblW w:w="0" w:type="auto"/>
        <w:tblInd w:w="720" w:type="dxa"/>
        <w:tblLook w:val="04A0" w:firstRow="1" w:lastRow="0" w:firstColumn="1" w:lastColumn="0" w:noHBand="0" w:noVBand="1"/>
      </w:tblPr>
      <w:tblGrid>
        <w:gridCol w:w="8290"/>
      </w:tblGrid>
      <w:tr w:rsidR="00E20605" w:rsidRPr="00E20605" w:rsidTr="00E20605">
        <w:trPr>
          <w:cnfStyle w:val="100000000000" w:firstRow="1" w:lastRow="0" w:firstColumn="0" w:lastColumn="0" w:oddVBand="0" w:evenVBand="0" w:oddHBand="0" w:evenHBand="0" w:firstRowFirstColumn="0" w:firstRowLastColumn="0" w:lastRowFirstColumn="0" w:lastRowLastColumn="0"/>
        </w:trPr>
        <w:tc>
          <w:tcPr>
            <w:tcW w:w="8296" w:type="dxa"/>
            <w:tcBorders>
              <w:top w:val="single" w:sz="4" w:space="0" w:color="auto"/>
              <w:left w:val="single" w:sz="4" w:space="0" w:color="auto"/>
              <w:bottom w:val="single" w:sz="4" w:space="0" w:color="auto"/>
              <w:right w:val="single" w:sz="4" w:space="0" w:color="auto"/>
            </w:tcBorders>
            <w:shd w:val="clear" w:color="auto" w:fill="auto"/>
          </w:tcPr>
          <w:p w:rsidR="00E20605" w:rsidRPr="00E20605" w:rsidRDefault="00E20605" w:rsidP="00E20605">
            <w:pPr>
              <w:rPr>
                <w:lang w:val="en-GB"/>
              </w:rPr>
            </w:pPr>
          </w:p>
          <w:p w:rsidR="00E20605" w:rsidRPr="00E20605" w:rsidRDefault="00E20605" w:rsidP="00E20605">
            <w:pPr>
              <w:rPr>
                <w:lang w:val="en-GB"/>
              </w:rPr>
            </w:pPr>
          </w:p>
          <w:p w:rsidR="00E20605" w:rsidRPr="00E20605" w:rsidRDefault="00E20605" w:rsidP="00E20605">
            <w:pPr>
              <w:rPr>
                <w:lang w:val="en-GB"/>
              </w:rPr>
            </w:pPr>
          </w:p>
          <w:p w:rsidR="00E20605" w:rsidRPr="00E20605" w:rsidRDefault="00E20605" w:rsidP="00E20605">
            <w:pPr>
              <w:rPr>
                <w:lang w:val="en-GB"/>
              </w:rPr>
            </w:pPr>
          </w:p>
        </w:tc>
      </w:tr>
    </w:tbl>
    <w:p w:rsidR="00E20605" w:rsidRPr="00E20605" w:rsidRDefault="00E20605" w:rsidP="00E20605">
      <w:pPr>
        <w:rPr>
          <w:lang w:val="en-GB"/>
        </w:rPr>
      </w:pPr>
    </w:p>
    <w:p w:rsidR="00E20605" w:rsidRPr="00E20605" w:rsidRDefault="00E20605" w:rsidP="00E20605">
      <w:pPr>
        <w:rPr>
          <w:lang w:val="en-GB"/>
        </w:rPr>
      </w:pPr>
      <w:r w:rsidRPr="00E20605">
        <w:rPr>
          <w:lang w:val="en-GB"/>
        </w:rPr>
        <w:br w:type="page"/>
      </w:r>
    </w:p>
    <w:p w:rsidR="00E20605" w:rsidRPr="00E20605" w:rsidRDefault="00E20605" w:rsidP="00E20605">
      <w:pPr>
        <w:rPr>
          <w:b/>
          <w:lang w:val="en-GB"/>
        </w:rPr>
      </w:pPr>
      <w:r w:rsidRPr="00E20605">
        <w:rPr>
          <w:b/>
          <w:lang w:val="en-GB"/>
        </w:rPr>
        <w:lastRenderedPageBreak/>
        <w:t>Annex 3 – List of AEOs</w:t>
      </w:r>
    </w:p>
    <w:p w:rsidR="00E20605" w:rsidRPr="00E20605" w:rsidRDefault="00E20605" w:rsidP="001F7D14">
      <w:pPr>
        <w:numPr>
          <w:ilvl w:val="0"/>
          <w:numId w:val="25"/>
        </w:numPr>
        <w:rPr>
          <w:lang w:val="pt-PT"/>
        </w:rPr>
      </w:pPr>
      <w:r w:rsidRPr="00E20605">
        <w:rPr>
          <w:lang w:val="pt-PT"/>
        </w:rPr>
        <w:t>Fermentos de Moçambique</w:t>
      </w:r>
    </w:p>
    <w:p w:rsidR="00E20605" w:rsidRPr="00E20605" w:rsidRDefault="00E20605" w:rsidP="001F7D14">
      <w:pPr>
        <w:numPr>
          <w:ilvl w:val="0"/>
          <w:numId w:val="25"/>
        </w:numPr>
        <w:rPr>
          <w:lang w:val="pt-PT"/>
        </w:rPr>
      </w:pPr>
      <w:proofErr w:type="spellStart"/>
      <w:r w:rsidRPr="00E20605">
        <w:rPr>
          <w:lang w:val="pt-PT"/>
        </w:rPr>
        <w:t>Higest</w:t>
      </w:r>
      <w:proofErr w:type="spellEnd"/>
      <w:r w:rsidRPr="00E20605">
        <w:rPr>
          <w:lang w:val="pt-PT"/>
        </w:rPr>
        <w:t xml:space="preserve"> Moçambique </w:t>
      </w:r>
      <w:proofErr w:type="spellStart"/>
      <w:r w:rsidRPr="00E20605">
        <w:rPr>
          <w:lang w:val="pt-PT"/>
        </w:rPr>
        <w:t>Lda</w:t>
      </w:r>
      <w:proofErr w:type="spellEnd"/>
      <w:r w:rsidRPr="00E20605">
        <w:rPr>
          <w:lang w:val="pt-PT"/>
        </w:rPr>
        <w:t xml:space="preserve"> </w:t>
      </w:r>
    </w:p>
    <w:p w:rsidR="00E20605" w:rsidRPr="00E20605" w:rsidRDefault="00E20605" w:rsidP="001F7D14">
      <w:pPr>
        <w:numPr>
          <w:ilvl w:val="0"/>
          <w:numId w:val="25"/>
        </w:numPr>
        <w:rPr>
          <w:lang w:val="pt-PT"/>
        </w:rPr>
      </w:pPr>
      <w:r w:rsidRPr="00E20605">
        <w:rPr>
          <w:lang w:val="pt-PT"/>
        </w:rPr>
        <w:t>Cervejas de Moçambique</w:t>
      </w:r>
    </w:p>
    <w:p w:rsidR="00E20605" w:rsidRPr="00E20605" w:rsidRDefault="00E20605" w:rsidP="001F7D14">
      <w:pPr>
        <w:numPr>
          <w:ilvl w:val="0"/>
          <w:numId w:val="25"/>
        </w:numPr>
        <w:rPr>
          <w:lang w:val="pt-PT"/>
        </w:rPr>
      </w:pPr>
      <w:proofErr w:type="spellStart"/>
      <w:r w:rsidRPr="00E20605">
        <w:rPr>
          <w:lang w:val="pt-PT"/>
        </w:rPr>
        <w:t>Merec</w:t>
      </w:r>
      <w:proofErr w:type="spellEnd"/>
      <w:r w:rsidRPr="00E20605">
        <w:rPr>
          <w:lang w:val="pt-PT"/>
        </w:rPr>
        <w:t xml:space="preserve"> Industries</w:t>
      </w:r>
    </w:p>
    <w:p w:rsidR="00E20605" w:rsidRPr="00E20605" w:rsidRDefault="00E20605" w:rsidP="001F7D14">
      <w:pPr>
        <w:numPr>
          <w:ilvl w:val="0"/>
          <w:numId w:val="25"/>
        </w:numPr>
        <w:rPr>
          <w:lang w:val="pt-PT"/>
        </w:rPr>
      </w:pPr>
      <w:proofErr w:type="spellStart"/>
      <w:r w:rsidRPr="00E20605">
        <w:rPr>
          <w:lang w:val="pt-PT"/>
        </w:rPr>
        <w:t>Terramar</w:t>
      </w:r>
      <w:proofErr w:type="spellEnd"/>
      <w:r w:rsidRPr="00E20605">
        <w:rPr>
          <w:lang w:val="pt-PT"/>
        </w:rPr>
        <w:t xml:space="preserve"> Nacala </w:t>
      </w:r>
      <w:proofErr w:type="spellStart"/>
      <w:r w:rsidRPr="00E20605">
        <w:rPr>
          <w:lang w:val="pt-PT"/>
        </w:rPr>
        <w:t>Lda</w:t>
      </w:r>
      <w:proofErr w:type="spellEnd"/>
    </w:p>
    <w:p w:rsidR="00E20605" w:rsidRPr="00E20605" w:rsidRDefault="00E20605" w:rsidP="001F7D14">
      <w:pPr>
        <w:numPr>
          <w:ilvl w:val="0"/>
          <w:numId w:val="25"/>
        </w:numPr>
        <w:rPr>
          <w:lang w:val="pt-PT"/>
        </w:rPr>
      </w:pPr>
      <w:r w:rsidRPr="00E20605">
        <w:rPr>
          <w:lang w:val="pt-PT"/>
        </w:rPr>
        <w:t xml:space="preserve">Companhia da Sena S.A. </w:t>
      </w:r>
    </w:p>
    <w:p w:rsidR="00E20605" w:rsidRPr="00E20605" w:rsidRDefault="00E20605" w:rsidP="001F7D14">
      <w:pPr>
        <w:numPr>
          <w:ilvl w:val="0"/>
          <w:numId w:val="25"/>
        </w:numPr>
        <w:rPr>
          <w:lang w:val="pt-PT"/>
        </w:rPr>
      </w:pPr>
      <w:proofErr w:type="spellStart"/>
      <w:r w:rsidRPr="00E20605">
        <w:rPr>
          <w:lang w:val="pt-PT"/>
        </w:rPr>
        <w:t>Woolworths</w:t>
      </w:r>
      <w:proofErr w:type="spellEnd"/>
      <w:r w:rsidRPr="00E20605">
        <w:rPr>
          <w:lang w:val="pt-PT"/>
        </w:rPr>
        <w:t xml:space="preserve"> Moçambique </w:t>
      </w:r>
      <w:proofErr w:type="spellStart"/>
      <w:r w:rsidRPr="00E20605">
        <w:rPr>
          <w:lang w:val="pt-PT"/>
        </w:rPr>
        <w:t>Lda</w:t>
      </w:r>
      <w:proofErr w:type="spellEnd"/>
    </w:p>
    <w:p w:rsidR="00E20605" w:rsidRPr="00E20605" w:rsidRDefault="00E20605" w:rsidP="001F7D14">
      <w:pPr>
        <w:numPr>
          <w:ilvl w:val="0"/>
          <w:numId w:val="25"/>
        </w:numPr>
        <w:rPr>
          <w:lang w:val="pt-PT"/>
        </w:rPr>
      </w:pPr>
      <w:proofErr w:type="spellStart"/>
      <w:r w:rsidRPr="00E20605">
        <w:rPr>
          <w:lang w:val="pt-PT"/>
        </w:rPr>
        <w:t>Sunera</w:t>
      </w:r>
      <w:proofErr w:type="spellEnd"/>
      <w:r w:rsidRPr="00E20605">
        <w:rPr>
          <w:lang w:val="pt-PT"/>
        </w:rPr>
        <w:t xml:space="preserve"> Cimentos </w:t>
      </w:r>
    </w:p>
    <w:p w:rsidR="00E20605" w:rsidRPr="00E20605" w:rsidRDefault="00E20605" w:rsidP="00E20605">
      <w:pPr>
        <w:rPr>
          <w:b/>
          <w:lang w:val="en-GB"/>
        </w:rPr>
      </w:pPr>
    </w:p>
    <w:p w:rsidR="00E20605" w:rsidRPr="00E20605" w:rsidRDefault="00E20605" w:rsidP="00E20605">
      <w:pPr>
        <w:rPr>
          <w:b/>
          <w:lang w:val="en-GB"/>
        </w:rPr>
      </w:pPr>
      <w:r w:rsidRPr="00E20605">
        <w:rPr>
          <w:b/>
          <w:lang w:val="en-GB"/>
        </w:rPr>
        <w:br w:type="page"/>
      </w:r>
    </w:p>
    <w:p w:rsidR="00E20605" w:rsidRPr="00E20605" w:rsidRDefault="00E20605" w:rsidP="00E20605">
      <w:pPr>
        <w:rPr>
          <w:b/>
          <w:lang w:val="en-GB"/>
        </w:rPr>
      </w:pPr>
      <w:r w:rsidRPr="00E20605">
        <w:rPr>
          <w:b/>
          <w:lang w:val="en-GB"/>
        </w:rPr>
        <w:lastRenderedPageBreak/>
        <w:t xml:space="preserve">Annex 4 – List of Interviewees </w:t>
      </w:r>
    </w:p>
    <w:tbl>
      <w:tblPr>
        <w:tblStyle w:val="TableGrid"/>
        <w:tblW w:w="5191" w:type="pct"/>
        <w:tblInd w:w="0" w:type="dxa"/>
        <w:tblLayout w:type="fixed"/>
        <w:tblLook w:val="04A0" w:firstRow="1" w:lastRow="0" w:firstColumn="1" w:lastColumn="0" w:noHBand="0" w:noVBand="1"/>
      </w:tblPr>
      <w:tblGrid>
        <w:gridCol w:w="1345"/>
        <w:gridCol w:w="1710"/>
        <w:gridCol w:w="2069"/>
        <w:gridCol w:w="2606"/>
        <w:gridCol w:w="1624"/>
      </w:tblGrid>
      <w:tr w:rsidR="00E20605" w:rsidRPr="00E20605" w:rsidTr="00EF58AC">
        <w:trPr>
          <w:cnfStyle w:val="100000000000" w:firstRow="1" w:lastRow="0" w:firstColumn="0" w:lastColumn="0" w:oddVBand="0" w:evenVBand="0" w:oddHBand="0" w:evenHBand="0" w:firstRowFirstColumn="0" w:firstRowLastColumn="0" w:lastRowFirstColumn="0" w:lastRowLastColumn="0"/>
        </w:trPr>
        <w:tc>
          <w:tcPr>
            <w:tcW w:w="719" w:type="pct"/>
          </w:tcPr>
          <w:p w:rsidR="00E20605" w:rsidRPr="00E20605" w:rsidRDefault="00E20605" w:rsidP="00E20605">
            <w:pPr>
              <w:rPr>
                <w:b/>
                <w:lang w:val="pt-PT"/>
              </w:rPr>
            </w:pPr>
            <w:proofErr w:type="spellStart"/>
            <w:r w:rsidRPr="00E20605">
              <w:rPr>
                <w:b/>
                <w:lang w:val="pt-PT"/>
              </w:rPr>
              <w:t>Company</w:t>
            </w:r>
            <w:proofErr w:type="spellEnd"/>
          </w:p>
        </w:tc>
        <w:tc>
          <w:tcPr>
            <w:tcW w:w="914" w:type="pct"/>
          </w:tcPr>
          <w:p w:rsidR="00E20605" w:rsidRPr="00E20605" w:rsidRDefault="00E20605" w:rsidP="00E20605">
            <w:pPr>
              <w:rPr>
                <w:b/>
                <w:lang w:val="pt-PT"/>
              </w:rPr>
            </w:pPr>
            <w:proofErr w:type="spellStart"/>
            <w:r w:rsidRPr="00E20605">
              <w:rPr>
                <w:b/>
                <w:lang w:val="pt-PT"/>
              </w:rPr>
              <w:t>Name</w:t>
            </w:r>
            <w:proofErr w:type="spellEnd"/>
          </w:p>
        </w:tc>
        <w:tc>
          <w:tcPr>
            <w:tcW w:w="1106" w:type="pct"/>
          </w:tcPr>
          <w:p w:rsidR="00E20605" w:rsidRPr="00E20605" w:rsidRDefault="00E20605" w:rsidP="00E20605">
            <w:pPr>
              <w:rPr>
                <w:b/>
                <w:lang w:val="pt-PT"/>
              </w:rPr>
            </w:pPr>
            <w:proofErr w:type="spellStart"/>
            <w:r w:rsidRPr="00E20605">
              <w:rPr>
                <w:b/>
                <w:lang w:val="pt-PT"/>
              </w:rPr>
              <w:t>Position</w:t>
            </w:r>
            <w:proofErr w:type="spellEnd"/>
          </w:p>
        </w:tc>
        <w:tc>
          <w:tcPr>
            <w:tcW w:w="1393" w:type="pct"/>
          </w:tcPr>
          <w:p w:rsidR="00E20605" w:rsidRPr="00E20605" w:rsidRDefault="00E20605" w:rsidP="00E20605">
            <w:pPr>
              <w:rPr>
                <w:b/>
                <w:lang w:val="pt-PT"/>
              </w:rPr>
            </w:pPr>
            <w:r w:rsidRPr="00E20605">
              <w:rPr>
                <w:b/>
                <w:lang w:val="pt-PT"/>
              </w:rPr>
              <w:t xml:space="preserve">Email </w:t>
            </w:r>
          </w:p>
        </w:tc>
        <w:tc>
          <w:tcPr>
            <w:tcW w:w="868" w:type="pct"/>
          </w:tcPr>
          <w:p w:rsidR="00E20605" w:rsidRPr="00E20605" w:rsidRDefault="00E20605" w:rsidP="00E20605">
            <w:pPr>
              <w:rPr>
                <w:b/>
                <w:lang w:val="pt-PT"/>
              </w:rPr>
            </w:pPr>
            <w:proofErr w:type="spellStart"/>
            <w:r w:rsidRPr="00E20605">
              <w:rPr>
                <w:b/>
                <w:lang w:val="pt-PT"/>
              </w:rPr>
              <w:t>Telephone</w:t>
            </w:r>
            <w:proofErr w:type="spellEnd"/>
            <w:r w:rsidRPr="00E20605">
              <w:rPr>
                <w:b/>
                <w:lang w:val="pt-PT"/>
              </w:rPr>
              <w:t xml:space="preserve"> </w:t>
            </w:r>
          </w:p>
        </w:tc>
      </w:tr>
      <w:tr w:rsidR="00E20605" w:rsidRPr="00E20605" w:rsidTr="00EF58AC">
        <w:tc>
          <w:tcPr>
            <w:tcW w:w="719" w:type="pct"/>
          </w:tcPr>
          <w:p w:rsidR="00E20605" w:rsidRPr="00E20605" w:rsidRDefault="00E20605" w:rsidP="00E20605">
            <w:pPr>
              <w:rPr>
                <w:lang w:val="pt-PT"/>
              </w:rPr>
            </w:pPr>
            <w:r w:rsidRPr="00E20605">
              <w:rPr>
                <w:lang w:val="pt-PT"/>
              </w:rPr>
              <w:t>Fermentos de Moçambique</w:t>
            </w:r>
          </w:p>
          <w:p w:rsidR="00E20605" w:rsidRPr="00E20605" w:rsidRDefault="00E20605" w:rsidP="00E20605">
            <w:pPr>
              <w:rPr>
                <w:b/>
                <w:lang w:val="pt-PT"/>
              </w:rPr>
            </w:pPr>
          </w:p>
        </w:tc>
        <w:tc>
          <w:tcPr>
            <w:tcW w:w="914" w:type="pct"/>
          </w:tcPr>
          <w:p w:rsidR="00E20605" w:rsidRPr="00E20605" w:rsidRDefault="00E20605" w:rsidP="00E20605">
            <w:pPr>
              <w:rPr>
                <w:lang w:val="pt-PT"/>
              </w:rPr>
            </w:pPr>
            <w:proofErr w:type="spellStart"/>
            <w:r w:rsidRPr="00E20605">
              <w:rPr>
                <w:lang w:val="pt-PT"/>
              </w:rPr>
              <w:t>Sr</w:t>
            </w:r>
            <w:proofErr w:type="spellEnd"/>
            <w:r w:rsidRPr="00E20605">
              <w:rPr>
                <w:lang w:val="pt-PT"/>
              </w:rPr>
              <w:t xml:space="preserve"> John </w:t>
            </w:r>
            <w:proofErr w:type="spellStart"/>
            <w:r w:rsidRPr="00E20605">
              <w:rPr>
                <w:lang w:val="pt-PT"/>
              </w:rPr>
              <w:t>Mabunde</w:t>
            </w:r>
            <w:proofErr w:type="spellEnd"/>
            <w:r w:rsidRPr="00E20605">
              <w:rPr>
                <w:lang w:val="pt-PT"/>
              </w:rPr>
              <w:t xml:space="preserve"> &amp; </w:t>
            </w:r>
          </w:p>
          <w:p w:rsidR="00E20605" w:rsidRPr="00E20605" w:rsidRDefault="00E20605" w:rsidP="00E20605">
            <w:pPr>
              <w:rPr>
                <w:lang w:val="pt-PT"/>
              </w:rPr>
            </w:pPr>
            <w:proofErr w:type="spellStart"/>
            <w:r w:rsidRPr="00E20605">
              <w:rPr>
                <w:lang w:val="pt-PT"/>
              </w:rPr>
              <w:t>Sr</w:t>
            </w:r>
            <w:proofErr w:type="spellEnd"/>
            <w:r w:rsidRPr="00E20605">
              <w:rPr>
                <w:lang w:val="pt-PT"/>
              </w:rPr>
              <w:t xml:space="preserve"> </w:t>
            </w:r>
            <w:proofErr w:type="spellStart"/>
            <w:r w:rsidRPr="00E20605">
              <w:rPr>
                <w:lang w:val="pt-PT"/>
              </w:rPr>
              <w:t>Jalan</w:t>
            </w:r>
            <w:proofErr w:type="spellEnd"/>
            <w:r w:rsidRPr="00E20605">
              <w:rPr>
                <w:lang w:val="pt-PT"/>
              </w:rPr>
              <w:t xml:space="preserve"> </w:t>
            </w:r>
          </w:p>
          <w:p w:rsidR="00E20605" w:rsidRPr="00E20605" w:rsidRDefault="00E20605" w:rsidP="00E20605">
            <w:pPr>
              <w:rPr>
                <w:lang w:val="pt-PT"/>
              </w:rPr>
            </w:pPr>
          </w:p>
        </w:tc>
        <w:tc>
          <w:tcPr>
            <w:tcW w:w="1106" w:type="pct"/>
          </w:tcPr>
          <w:p w:rsidR="00E20605" w:rsidRPr="00E20605" w:rsidRDefault="00E20605" w:rsidP="00E20605">
            <w:pPr>
              <w:rPr>
                <w:lang w:val="pt-PT"/>
              </w:rPr>
            </w:pPr>
            <w:proofErr w:type="spellStart"/>
            <w:r w:rsidRPr="00E20605">
              <w:rPr>
                <w:lang w:val="pt-PT"/>
              </w:rPr>
              <w:t>Production</w:t>
            </w:r>
            <w:proofErr w:type="spellEnd"/>
          </w:p>
          <w:p w:rsidR="00E20605" w:rsidRPr="00E20605" w:rsidRDefault="00E20605" w:rsidP="00E20605">
            <w:pPr>
              <w:rPr>
                <w:lang w:val="pt-PT"/>
              </w:rPr>
            </w:pPr>
            <w:proofErr w:type="spellStart"/>
            <w:r w:rsidRPr="00E20605">
              <w:rPr>
                <w:lang w:val="pt-PT"/>
              </w:rPr>
              <w:t>Accounting</w:t>
            </w:r>
            <w:proofErr w:type="spellEnd"/>
          </w:p>
        </w:tc>
        <w:tc>
          <w:tcPr>
            <w:tcW w:w="1393" w:type="pct"/>
          </w:tcPr>
          <w:p w:rsidR="00E20605" w:rsidRPr="00E20605" w:rsidRDefault="00947FA3" w:rsidP="00E20605">
            <w:pPr>
              <w:rPr>
                <w:b/>
                <w:lang w:val="pt-PT"/>
              </w:rPr>
            </w:pPr>
            <w:hyperlink r:id="rId14" w:history="1">
              <w:r w:rsidR="00E20605" w:rsidRPr="00E20605">
                <w:rPr>
                  <w:rStyle w:val="Hyperlink"/>
                  <w:noProof w:val="0"/>
                  <w:lang w:val="pt-PT"/>
                </w:rPr>
                <w:t>jmabunda@fdm.co.mz</w:t>
              </w:r>
            </w:hyperlink>
          </w:p>
        </w:tc>
        <w:tc>
          <w:tcPr>
            <w:tcW w:w="868" w:type="pct"/>
          </w:tcPr>
          <w:p w:rsidR="00E20605" w:rsidRPr="00E20605" w:rsidRDefault="00E20605" w:rsidP="00E20605">
            <w:pPr>
              <w:rPr>
                <w:b/>
                <w:lang w:val="pt-PT"/>
              </w:rPr>
            </w:pPr>
            <w:r w:rsidRPr="00E20605">
              <w:rPr>
                <w:lang w:val="pt-PT"/>
              </w:rPr>
              <w:t>82 7855760</w:t>
            </w:r>
          </w:p>
        </w:tc>
      </w:tr>
      <w:tr w:rsidR="00E20605" w:rsidRPr="00E20605" w:rsidTr="00EF58AC">
        <w:tc>
          <w:tcPr>
            <w:tcW w:w="719" w:type="pct"/>
          </w:tcPr>
          <w:p w:rsidR="00E20605" w:rsidRPr="00E20605" w:rsidRDefault="00E20605" w:rsidP="00E20605">
            <w:pPr>
              <w:rPr>
                <w:lang w:val="pt-PT"/>
              </w:rPr>
            </w:pPr>
            <w:proofErr w:type="spellStart"/>
            <w:r w:rsidRPr="00E20605">
              <w:rPr>
                <w:lang w:val="pt-PT"/>
              </w:rPr>
              <w:t>Higest</w:t>
            </w:r>
            <w:proofErr w:type="spellEnd"/>
            <w:r w:rsidRPr="00E20605">
              <w:rPr>
                <w:lang w:val="pt-PT"/>
              </w:rPr>
              <w:t xml:space="preserve"> </w:t>
            </w:r>
          </w:p>
        </w:tc>
        <w:tc>
          <w:tcPr>
            <w:tcW w:w="914" w:type="pct"/>
          </w:tcPr>
          <w:p w:rsidR="00E20605" w:rsidRPr="00E20605" w:rsidRDefault="00E20605" w:rsidP="00E20605">
            <w:pPr>
              <w:rPr>
                <w:lang w:val="pt-PT"/>
              </w:rPr>
            </w:pPr>
            <w:r w:rsidRPr="00E20605">
              <w:rPr>
                <w:lang w:val="pt-PT"/>
              </w:rPr>
              <w:t>Jean Carlos Gomes Freitas</w:t>
            </w:r>
          </w:p>
        </w:tc>
        <w:tc>
          <w:tcPr>
            <w:tcW w:w="1106" w:type="pct"/>
          </w:tcPr>
          <w:p w:rsidR="00E20605" w:rsidRPr="00E20605" w:rsidRDefault="00E20605" w:rsidP="00E20605">
            <w:pPr>
              <w:rPr>
                <w:lang w:val="pt-PT"/>
              </w:rPr>
            </w:pPr>
            <w:proofErr w:type="spellStart"/>
            <w:r w:rsidRPr="00E20605">
              <w:rPr>
                <w:lang w:val="pt-PT"/>
              </w:rPr>
              <w:t>Director</w:t>
            </w:r>
            <w:proofErr w:type="spellEnd"/>
            <w:r w:rsidRPr="00E20605">
              <w:rPr>
                <w:lang w:val="pt-PT"/>
              </w:rPr>
              <w:t xml:space="preserve"> </w:t>
            </w:r>
            <w:proofErr w:type="spellStart"/>
            <w:r w:rsidRPr="00E20605">
              <w:rPr>
                <w:lang w:val="pt-PT"/>
              </w:rPr>
              <w:t>of</w:t>
            </w:r>
            <w:proofErr w:type="spellEnd"/>
            <w:r w:rsidRPr="00E20605">
              <w:rPr>
                <w:lang w:val="pt-PT"/>
              </w:rPr>
              <w:t xml:space="preserve"> </w:t>
            </w:r>
            <w:proofErr w:type="spellStart"/>
            <w:r w:rsidRPr="00E20605">
              <w:rPr>
                <w:lang w:val="pt-PT"/>
              </w:rPr>
              <w:t>Logistics</w:t>
            </w:r>
            <w:proofErr w:type="spellEnd"/>
            <w:r w:rsidRPr="00E20605">
              <w:rPr>
                <w:lang w:val="pt-PT"/>
              </w:rPr>
              <w:t xml:space="preserve"> </w:t>
            </w:r>
          </w:p>
        </w:tc>
        <w:tc>
          <w:tcPr>
            <w:tcW w:w="1393" w:type="pct"/>
          </w:tcPr>
          <w:p w:rsidR="00E20605" w:rsidRPr="00E20605" w:rsidRDefault="00947FA3" w:rsidP="00E20605">
            <w:pPr>
              <w:rPr>
                <w:lang w:val="pt-PT"/>
              </w:rPr>
            </w:pPr>
            <w:hyperlink r:id="rId15" w:history="1">
              <w:r w:rsidR="00E20605" w:rsidRPr="00E20605">
                <w:rPr>
                  <w:rStyle w:val="Hyperlink"/>
                  <w:noProof w:val="0"/>
                  <w:lang w:val="pt-PT"/>
                </w:rPr>
                <w:t>jeanfreitas@higest.co.mz</w:t>
              </w:r>
            </w:hyperlink>
          </w:p>
        </w:tc>
        <w:tc>
          <w:tcPr>
            <w:tcW w:w="868" w:type="pct"/>
          </w:tcPr>
          <w:p w:rsidR="00E20605" w:rsidRPr="00E20605" w:rsidRDefault="00E20605" w:rsidP="00E20605">
            <w:pPr>
              <w:rPr>
                <w:lang w:val="pt-PT"/>
              </w:rPr>
            </w:pPr>
            <w:r w:rsidRPr="00E20605">
              <w:rPr>
                <w:lang w:val="pt-PT"/>
              </w:rPr>
              <w:t xml:space="preserve">84 488 4488   </w:t>
            </w:r>
          </w:p>
          <w:p w:rsidR="00E20605" w:rsidRPr="00E20605" w:rsidRDefault="00E20605" w:rsidP="00E20605">
            <w:pPr>
              <w:rPr>
                <w:lang w:val="pt-PT"/>
              </w:rPr>
            </w:pPr>
            <w:r w:rsidRPr="00E20605">
              <w:rPr>
                <w:lang w:val="pt-PT"/>
              </w:rPr>
              <w:t>21 750046</w:t>
            </w:r>
          </w:p>
        </w:tc>
      </w:tr>
      <w:tr w:rsidR="00E20605" w:rsidRPr="00E20605" w:rsidTr="00EF58AC">
        <w:tc>
          <w:tcPr>
            <w:tcW w:w="719" w:type="pct"/>
          </w:tcPr>
          <w:p w:rsidR="00E20605" w:rsidRPr="00E20605" w:rsidRDefault="00E20605" w:rsidP="00E20605">
            <w:pPr>
              <w:rPr>
                <w:lang w:val="pt-PT"/>
              </w:rPr>
            </w:pPr>
            <w:r w:rsidRPr="00E20605">
              <w:rPr>
                <w:lang w:val="pt-PT"/>
              </w:rPr>
              <w:t>Cervejas de Moçambique</w:t>
            </w:r>
          </w:p>
        </w:tc>
        <w:tc>
          <w:tcPr>
            <w:tcW w:w="914" w:type="pct"/>
          </w:tcPr>
          <w:p w:rsidR="00E20605" w:rsidRPr="00E20605" w:rsidRDefault="00E20605" w:rsidP="00E20605">
            <w:pPr>
              <w:rPr>
                <w:lang w:val="pt-PT"/>
              </w:rPr>
            </w:pPr>
            <w:r w:rsidRPr="00E20605">
              <w:rPr>
                <w:lang w:val="pt-PT"/>
              </w:rPr>
              <w:t>Sra. Maira Madalena Esteves Oliveira</w:t>
            </w:r>
          </w:p>
        </w:tc>
        <w:tc>
          <w:tcPr>
            <w:tcW w:w="1106" w:type="pct"/>
          </w:tcPr>
          <w:p w:rsidR="00E20605" w:rsidRPr="00E20605" w:rsidRDefault="00E20605" w:rsidP="00E20605">
            <w:pPr>
              <w:rPr>
                <w:lang w:val="pt-PT"/>
              </w:rPr>
            </w:pPr>
            <w:proofErr w:type="spellStart"/>
            <w:r w:rsidRPr="00E20605">
              <w:rPr>
                <w:lang w:val="pt-PT"/>
              </w:rPr>
              <w:t>Logistics</w:t>
            </w:r>
            <w:proofErr w:type="spellEnd"/>
          </w:p>
        </w:tc>
        <w:tc>
          <w:tcPr>
            <w:tcW w:w="1393" w:type="pct"/>
          </w:tcPr>
          <w:p w:rsidR="00E20605" w:rsidRPr="00E20605" w:rsidRDefault="00947FA3" w:rsidP="00E20605">
            <w:pPr>
              <w:rPr>
                <w:lang w:val="pt-PT"/>
              </w:rPr>
            </w:pPr>
            <w:hyperlink r:id="rId16" w:history="1">
              <w:r w:rsidR="00E20605" w:rsidRPr="00E20605">
                <w:rPr>
                  <w:rStyle w:val="Hyperlink"/>
                  <w:noProof w:val="0"/>
                  <w:lang w:val="pt-PT"/>
                </w:rPr>
                <w:t>Maira.oliveira@mz.sabmiller.com</w:t>
              </w:r>
            </w:hyperlink>
          </w:p>
        </w:tc>
        <w:tc>
          <w:tcPr>
            <w:tcW w:w="868" w:type="pct"/>
          </w:tcPr>
          <w:p w:rsidR="00E20605" w:rsidRPr="00E20605" w:rsidRDefault="00E20605" w:rsidP="00E20605">
            <w:pPr>
              <w:rPr>
                <w:lang w:val="pt-PT"/>
              </w:rPr>
            </w:pPr>
            <w:r w:rsidRPr="00E20605">
              <w:rPr>
                <w:lang w:val="pt-PT"/>
              </w:rPr>
              <w:t>84 7703615</w:t>
            </w:r>
          </w:p>
        </w:tc>
      </w:tr>
      <w:tr w:rsidR="00E20605" w:rsidRPr="00E20605" w:rsidTr="00EF58AC">
        <w:tc>
          <w:tcPr>
            <w:tcW w:w="719" w:type="pct"/>
          </w:tcPr>
          <w:p w:rsidR="00E20605" w:rsidRPr="00E20605" w:rsidRDefault="00E20605" w:rsidP="00E20605">
            <w:pPr>
              <w:rPr>
                <w:lang w:val="pt-PT"/>
              </w:rPr>
            </w:pPr>
            <w:proofErr w:type="spellStart"/>
            <w:r w:rsidRPr="00E20605">
              <w:rPr>
                <w:lang w:val="pt-PT"/>
              </w:rPr>
              <w:t>Merec</w:t>
            </w:r>
            <w:proofErr w:type="spellEnd"/>
          </w:p>
        </w:tc>
        <w:tc>
          <w:tcPr>
            <w:tcW w:w="914" w:type="pct"/>
          </w:tcPr>
          <w:p w:rsidR="00E20605" w:rsidRPr="00E20605" w:rsidRDefault="00E20605" w:rsidP="00E20605">
            <w:pPr>
              <w:rPr>
                <w:lang w:val="pt-PT"/>
              </w:rPr>
            </w:pPr>
            <w:proofErr w:type="spellStart"/>
            <w:r w:rsidRPr="00E20605">
              <w:rPr>
                <w:lang w:val="pt-PT"/>
              </w:rPr>
              <w:t>Sra</w:t>
            </w:r>
            <w:proofErr w:type="spellEnd"/>
            <w:r w:rsidRPr="00E20605">
              <w:rPr>
                <w:lang w:val="pt-PT"/>
              </w:rPr>
              <w:t xml:space="preserve"> Arfa </w:t>
            </w:r>
            <w:proofErr w:type="spellStart"/>
            <w:r w:rsidRPr="00E20605">
              <w:rPr>
                <w:lang w:val="pt-PT"/>
              </w:rPr>
              <w:t>Jafar</w:t>
            </w:r>
            <w:proofErr w:type="spellEnd"/>
          </w:p>
          <w:p w:rsidR="00E20605" w:rsidRPr="00E20605" w:rsidRDefault="00E20605" w:rsidP="00E20605">
            <w:pPr>
              <w:rPr>
                <w:lang w:val="pt-PT"/>
              </w:rPr>
            </w:pPr>
            <w:proofErr w:type="spellStart"/>
            <w:r w:rsidRPr="00E20605">
              <w:rPr>
                <w:lang w:val="pt-PT"/>
              </w:rPr>
              <w:t>Sr</w:t>
            </w:r>
            <w:proofErr w:type="spellEnd"/>
            <w:r w:rsidRPr="00E20605">
              <w:rPr>
                <w:lang w:val="pt-PT"/>
              </w:rPr>
              <w:t xml:space="preserve"> Nelson </w:t>
            </w:r>
            <w:proofErr w:type="spellStart"/>
            <w:r w:rsidRPr="00E20605">
              <w:rPr>
                <w:lang w:val="pt-PT"/>
              </w:rPr>
              <w:t>Mazonda</w:t>
            </w:r>
            <w:proofErr w:type="spellEnd"/>
          </w:p>
          <w:p w:rsidR="00E20605" w:rsidRPr="00E20605" w:rsidRDefault="00E20605" w:rsidP="00E20605">
            <w:pPr>
              <w:rPr>
                <w:lang w:val="pt-PT"/>
              </w:rPr>
            </w:pPr>
            <w:proofErr w:type="spellStart"/>
            <w:r w:rsidRPr="00E20605">
              <w:rPr>
                <w:lang w:val="pt-PT"/>
              </w:rPr>
              <w:t>Sr</w:t>
            </w:r>
            <w:proofErr w:type="spellEnd"/>
            <w:r w:rsidRPr="00E20605">
              <w:rPr>
                <w:lang w:val="pt-PT"/>
              </w:rPr>
              <w:t xml:space="preserve"> Paulo</w:t>
            </w:r>
          </w:p>
        </w:tc>
        <w:tc>
          <w:tcPr>
            <w:tcW w:w="1106" w:type="pct"/>
          </w:tcPr>
          <w:p w:rsidR="00E20605" w:rsidRPr="00E20605" w:rsidRDefault="00E20605" w:rsidP="00E20605">
            <w:r w:rsidRPr="00E20605">
              <w:t>Import Manager</w:t>
            </w:r>
          </w:p>
          <w:p w:rsidR="00E20605" w:rsidRPr="00E20605" w:rsidRDefault="00E20605" w:rsidP="00E20605">
            <w:r w:rsidRPr="00E20605">
              <w:t>Import Assistant</w:t>
            </w:r>
          </w:p>
          <w:p w:rsidR="00E20605" w:rsidRPr="00E20605" w:rsidRDefault="00E20605" w:rsidP="00E20605">
            <w:r w:rsidRPr="00E20605">
              <w:t xml:space="preserve">Procurement </w:t>
            </w:r>
          </w:p>
        </w:tc>
        <w:tc>
          <w:tcPr>
            <w:tcW w:w="1393" w:type="pct"/>
          </w:tcPr>
          <w:p w:rsidR="00E20605" w:rsidRPr="00E20605" w:rsidRDefault="00E20605" w:rsidP="00E20605">
            <w:pPr>
              <w:rPr>
                <w:lang w:val="pt-PT"/>
              </w:rPr>
            </w:pPr>
            <w:r w:rsidRPr="00E20605">
              <w:rPr>
                <w:lang w:val="pt-PT"/>
              </w:rPr>
              <w:fldChar w:fldCharType="begin"/>
            </w:r>
            <w:r w:rsidRPr="00E20605">
              <w:rPr>
                <w:lang w:val="pt-PT"/>
              </w:rPr>
              <w:instrText xml:space="preserve"> HYPERLINK "mailto:ajafar@merec.co.mz</w:instrText>
            </w:r>
          </w:p>
          <w:p w:rsidR="00E20605" w:rsidRPr="00E20605" w:rsidRDefault="00E20605" w:rsidP="00E20605">
            <w:pPr>
              <w:rPr>
                <w:lang w:val="pt-PT"/>
              </w:rPr>
            </w:pPr>
          </w:p>
          <w:p w:rsidR="00E20605" w:rsidRPr="00E20605" w:rsidRDefault="00E20605" w:rsidP="00E20605">
            <w:pPr>
              <w:rPr>
                <w:rStyle w:val="Hyperlink"/>
                <w:noProof w:val="0"/>
                <w:lang w:val="pt-PT"/>
              </w:rPr>
            </w:pPr>
            <w:r w:rsidRPr="00E20605">
              <w:rPr>
                <w:lang w:val="pt-PT"/>
              </w:rPr>
              <w:instrText xml:space="preserve">nmazonda@merec.co.mz" </w:instrText>
            </w:r>
            <w:r w:rsidRPr="00E20605">
              <w:rPr>
                <w:lang w:val="pt-PT"/>
              </w:rPr>
              <w:fldChar w:fldCharType="separate"/>
            </w:r>
            <w:r w:rsidRPr="00E20605">
              <w:rPr>
                <w:rStyle w:val="Hyperlink"/>
                <w:noProof w:val="0"/>
                <w:lang w:val="pt-PT"/>
              </w:rPr>
              <w:t>ajafar@merec.co.mz</w:t>
            </w:r>
          </w:p>
          <w:p w:rsidR="00E20605" w:rsidRPr="00E20605" w:rsidRDefault="00E20605" w:rsidP="00E20605">
            <w:pPr>
              <w:rPr>
                <w:rStyle w:val="Hyperlink"/>
                <w:noProof w:val="0"/>
                <w:lang w:val="pt-PT"/>
              </w:rPr>
            </w:pPr>
          </w:p>
          <w:p w:rsidR="00E20605" w:rsidRPr="00E20605" w:rsidRDefault="00E20605" w:rsidP="00E20605">
            <w:pPr>
              <w:rPr>
                <w:lang w:val="pt-PT"/>
              </w:rPr>
            </w:pPr>
            <w:r w:rsidRPr="00E20605">
              <w:rPr>
                <w:rStyle w:val="Hyperlink"/>
                <w:noProof w:val="0"/>
                <w:lang w:val="pt-PT"/>
              </w:rPr>
              <w:t>nmazonda@merec.co.mz</w:t>
            </w:r>
            <w:r w:rsidRPr="00E20605">
              <w:fldChar w:fldCharType="end"/>
            </w:r>
          </w:p>
        </w:tc>
        <w:tc>
          <w:tcPr>
            <w:tcW w:w="868" w:type="pct"/>
          </w:tcPr>
          <w:p w:rsidR="00E20605" w:rsidRPr="00E20605" w:rsidRDefault="00E20605" w:rsidP="00E20605">
            <w:pPr>
              <w:rPr>
                <w:lang w:val="pt-PT"/>
              </w:rPr>
            </w:pPr>
            <w:r w:rsidRPr="00E20605">
              <w:rPr>
                <w:lang w:val="pt-PT"/>
              </w:rPr>
              <w:t>84 3372485</w:t>
            </w:r>
          </w:p>
        </w:tc>
      </w:tr>
      <w:tr w:rsidR="00E20605" w:rsidRPr="00E20605" w:rsidTr="00EF58AC">
        <w:tc>
          <w:tcPr>
            <w:tcW w:w="719" w:type="pct"/>
          </w:tcPr>
          <w:p w:rsidR="00E20605" w:rsidRPr="00E20605" w:rsidRDefault="00E20605" w:rsidP="00E20605">
            <w:pPr>
              <w:rPr>
                <w:lang w:val="pt-PT"/>
              </w:rPr>
            </w:pPr>
            <w:proofErr w:type="spellStart"/>
            <w:r w:rsidRPr="00E20605">
              <w:rPr>
                <w:lang w:val="pt-PT"/>
              </w:rPr>
              <w:t>Sunera</w:t>
            </w:r>
            <w:proofErr w:type="spellEnd"/>
            <w:r w:rsidRPr="00E20605">
              <w:rPr>
                <w:lang w:val="pt-PT"/>
              </w:rPr>
              <w:t xml:space="preserve"> Cimentos</w:t>
            </w:r>
          </w:p>
        </w:tc>
        <w:tc>
          <w:tcPr>
            <w:tcW w:w="914" w:type="pct"/>
          </w:tcPr>
          <w:p w:rsidR="00E20605" w:rsidRPr="00E20605" w:rsidRDefault="00E20605" w:rsidP="00E20605">
            <w:pPr>
              <w:rPr>
                <w:lang w:val="pt-PT"/>
              </w:rPr>
            </w:pPr>
            <w:r w:rsidRPr="00E20605">
              <w:rPr>
                <w:lang w:val="pt-PT"/>
              </w:rPr>
              <w:t>Sr. Faisal</w:t>
            </w:r>
          </w:p>
        </w:tc>
        <w:tc>
          <w:tcPr>
            <w:tcW w:w="1106" w:type="pct"/>
          </w:tcPr>
          <w:p w:rsidR="00E20605" w:rsidRPr="00E20605" w:rsidRDefault="00E20605" w:rsidP="00E20605">
            <w:pPr>
              <w:rPr>
                <w:lang w:val="pt-PT"/>
              </w:rPr>
            </w:pPr>
            <w:r w:rsidRPr="00E20605">
              <w:rPr>
                <w:lang w:val="pt-PT"/>
              </w:rPr>
              <w:t xml:space="preserve">General </w:t>
            </w:r>
            <w:proofErr w:type="spellStart"/>
            <w:r w:rsidRPr="00E20605">
              <w:rPr>
                <w:lang w:val="pt-PT"/>
              </w:rPr>
              <w:t>Director</w:t>
            </w:r>
            <w:proofErr w:type="spellEnd"/>
            <w:r w:rsidRPr="00E20605">
              <w:rPr>
                <w:lang w:val="pt-PT"/>
              </w:rPr>
              <w:t xml:space="preserve"> </w:t>
            </w:r>
          </w:p>
        </w:tc>
        <w:tc>
          <w:tcPr>
            <w:tcW w:w="1393" w:type="pct"/>
          </w:tcPr>
          <w:p w:rsidR="00E20605" w:rsidRPr="00E20605" w:rsidRDefault="00947FA3" w:rsidP="00E20605">
            <w:pPr>
              <w:rPr>
                <w:lang w:val="pt-PT"/>
              </w:rPr>
            </w:pPr>
            <w:hyperlink r:id="rId17" w:history="1">
              <w:r w:rsidR="00E20605" w:rsidRPr="00E20605">
                <w:rPr>
                  <w:rStyle w:val="Hyperlink"/>
                  <w:noProof w:val="0"/>
                  <w:lang w:val="pt-PT"/>
                </w:rPr>
                <w:t>dg@suneracimentos.com</w:t>
              </w:r>
            </w:hyperlink>
          </w:p>
        </w:tc>
        <w:tc>
          <w:tcPr>
            <w:tcW w:w="868" w:type="pct"/>
          </w:tcPr>
          <w:p w:rsidR="00E20605" w:rsidRPr="00E20605" w:rsidRDefault="00E20605" w:rsidP="00E20605">
            <w:pPr>
              <w:rPr>
                <w:lang w:val="pt-PT"/>
              </w:rPr>
            </w:pPr>
            <w:r w:rsidRPr="00E20605">
              <w:rPr>
                <w:lang w:val="pt-PT"/>
              </w:rPr>
              <w:t>84 3290470</w:t>
            </w:r>
          </w:p>
        </w:tc>
      </w:tr>
      <w:tr w:rsidR="00E20605" w:rsidRPr="00E20605" w:rsidTr="00EF58AC">
        <w:tc>
          <w:tcPr>
            <w:tcW w:w="719" w:type="pct"/>
          </w:tcPr>
          <w:p w:rsidR="00E20605" w:rsidRPr="00E20605" w:rsidRDefault="00E20605" w:rsidP="00E20605">
            <w:pPr>
              <w:rPr>
                <w:lang w:val="pt-PT"/>
              </w:rPr>
            </w:pPr>
            <w:proofErr w:type="spellStart"/>
            <w:r w:rsidRPr="00E20605">
              <w:rPr>
                <w:lang w:val="pt-PT"/>
              </w:rPr>
              <w:t>Terramar</w:t>
            </w:r>
            <w:proofErr w:type="spellEnd"/>
          </w:p>
        </w:tc>
        <w:tc>
          <w:tcPr>
            <w:tcW w:w="914" w:type="pct"/>
          </w:tcPr>
          <w:p w:rsidR="00E20605" w:rsidRPr="00E20605" w:rsidRDefault="00E20605" w:rsidP="00E20605">
            <w:pPr>
              <w:rPr>
                <w:lang w:val="pt-PT"/>
              </w:rPr>
            </w:pPr>
            <w:proofErr w:type="spellStart"/>
            <w:r w:rsidRPr="00E20605">
              <w:rPr>
                <w:lang w:val="pt-PT"/>
              </w:rPr>
              <w:t>Antonio</w:t>
            </w:r>
            <w:proofErr w:type="spellEnd"/>
            <w:r w:rsidRPr="00E20605">
              <w:rPr>
                <w:lang w:val="pt-PT"/>
              </w:rPr>
              <w:t xml:space="preserve"> </w:t>
            </w:r>
            <w:proofErr w:type="spellStart"/>
            <w:r w:rsidRPr="00E20605">
              <w:rPr>
                <w:lang w:val="pt-PT"/>
              </w:rPr>
              <w:t>Jose</w:t>
            </w:r>
            <w:proofErr w:type="spellEnd"/>
            <w:r w:rsidRPr="00E20605">
              <w:rPr>
                <w:lang w:val="pt-PT"/>
              </w:rPr>
              <w:t xml:space="preserve"> Fonseca Diogo</w:t>
            </w:r>
          </w:p>
          <w:p w:rsidR="00E20605" w:rsidRPr="00E20605" w:rsidRDefault="00E20605" w:rsidP="00E20605">
            <w:pPr>
              <w:rPr>
                <w:lang w:val="pt-PT"/>
              </w:rPr>
            </w:pPr>
            <w:r w:rsidRPr="00E20605">
              <w:rPr>
                <w:lang w:val="pt-PT"/>
              </w:rPr>
              <w:t>Sr. Francisco</w:t>
            </w:r>
          </w:p>
          <w:p w:rsidR="00E20605" w:rsidRPr="00E20605" w:rsidRDefault="00E20605" w:rsidP="00E20605">
            <w:pPr>
              <w:rPr>
                <w:lang w:val="pt-PT"/>
              </w:rPr>
            </w:pPr>
          </w:p>
        </w:tc>
        <w:tc>
          <w:tcPr>
            <w:tcW w:w="1106" w:type="pct"/>
          </w:tcPr>
          <w:p w:rsidR="00E20605" w:rsidRPr="00E20605" w:rsidRDefault="00E20605" w:rsidP="00E20605">
            <w:r w:rsidRPr="00E20605">
              <w:t>Owner of the company</w:t>
            </w:r>
          </w:p>
          <w:p w:rsidR="00E20605" w:rsidRPr="00E20605" w:rsidRDefault="00E20605" w:rsidP="00E20605">
            <w:r w:rsidRPr="00E20605">
              <w:t>Person responsible for Logistics</w:t>
            </w:r>
          </w:p>
        </w:tc>
        <w:tc>
          <w:tcPr>
            <w:tcW w:w="1393" w:type="pct"/>
          </w:tcPr>
          <w:p w:rsidR="00E20605" w:rsidRPr="00E20605" w:rsidRDefault="00947FA3" w:rsidP="00E20605">
            <w:pPr>
              <w:rPr>
                <w:lang w:val="pt-PT"/>
              </w:rPr>
            </w:pPr>
            <w:hyperlink r:id="rId18" w:history="1">
              <w:r w:rsidR="00E20605" w:rsidRPr="00E20605">
                <w:rPr>
                  <w:rStyle w:val="Hyperlink"/>
                  <w:noProof w:val="0"/>
                  <w:lang w:val="pt-PT"/>
                </w:rPr>
                <w:t>tonidiogo@terramar.co.mz</w:t>
              </w:r>
            </w:hyperlink>
          </w:p>
        </w:tc>
        <w:tc>
          <w:tcPr>
            <w:tcW w:w="868" w:type="pct"/>
          </w:tcPr>
          <w:p w:rsidR="00E20605" w:rsidRPr="00E20605" w:rsidRDefault="00E20605" w:rsidP="00E20605">
            <w:pPr>
              <w:rPr>
                <w:lang w:val="pt-PT"/>
              </w:rPr>
            </w:pPr>
          </w:p>
        </w:tc>
      </w:tr>
      <w:tr w:rsidR="00E20605" w:rsidRPr="00E20605" w:rsidTr="00EF58AC">
        <w:tc>
          <w:tcPr>
            <w:tcW w:w="719" w:type="pct"/>
          </w:tcPr>
          <w:p w:rsidR="00E20605" w:rsidRPr="00E20605" w:rsidRDefault="00E20605" w:rsidP="00E20605">
            <w:pPr>
              <w:rPr>
                <w:lang w:val="pt-PT"/>
              </w:rPr>
            </w:pPr>
            <w:proofErr w:type="spellStart"/>
            <w:r w:rsidRPr="00E20605">
              <w:rPr>
                <w:lang w:val="pt-PT"/>
              </w:rPr>
              <w:t>Woolworths</w:t>
            </w:r>
            <w:proofErr w:type="spellEnd"/>
          </w:p>
        </w:tc>
        <w:tc>
          <w:tcPr>
            <w:tcW w:w="914" w:type="pct"/>
          </w:tcPr>
          <w:p w:rsidR="00E20605" w:rsidRPr="00E20605" w:rsidRDefault="00E20605" w:rsidP="00E20605">
            <w:pPr>
              <w:rPr>
                <w:lang w:val="pt-PT"/>
              </w:rPr>
            </w:pPr>
            <w:r w:rsidRPr="00E20605">
              <w:rPr>
                <w:lang w:val="pt-PT"/>
              </w:rPr>
              <w:t xml:space="preserve">Tatiana </w:t>
            </w:r>
            <w:proofErr w:type="spellStart"/>
            <w:r w:rsidRPr="00E20605">
              <w:rPr>
                <w:lang w:val="pt-PT"/>
              </w:rPr>
              <w:t>Ganyush</w:t>
            </w:r>
            <w:proofErr w:type="spellEnd"/>
          </w:p>
          <w:p w:rsidR="00E20605" w:rsidRPr="00E20605" w:rsidRDefault="00E20605" w:rsidP="00E20605">
            <w:pPr>
              <w:rPr>
                <w:lang w:val="pt-PT"/>
              </w:rPr>
            </w:pPr>
            <w:r w:rsidRPr="00E20605">
              <w:rPr>
                <w:lang w:val="pt-PT"/>
              </w:rPr>
              <w:t>Aires</w:t>
            </w:r>
          </w:p>
          <w:p w:rsidR="00E20605" w:rsidRPr="00E20605" w:rsidRDefault="00E20605" w:rsidP="00E20605">
            <w:pPr>
              <w:rPr>
                <w:lang w:val="pt-PT"/>
              </w:rPr>
            </w:pPr>
            <w:proofErr w:type="spellStart"/>
            <w:r w:rsidRPr="00E20605">
              <w:rPr>
                <w:lang w:val="pt-PT"/>
              </w:rPr>
              <w:t>Mavie</w:t>
            </w:r>
            <w:proofErr w:type="spellEnd"/>
          </w:p>
          <w:p w:rsidR="00E20605" w:rsidRPr="00E20605" w:rsidRDefault="00E20605" w:rsidP="00E20605">
            <w:pPr>
              <w:rPr>
                <w:lang w:val="pt-PT"/>
              </w:rPr>
            </w:pPr>
            <w:proofErr w:type="spellStart"/>
            <w:r w:rsidRPr="00E20605">
              <w:rPr>
                <w:lang w:val="pt-PT"/>
              </w:rPr>
              <w:t>Berkio</w:t>
            </w:r>
            <w:proofErr w:type="spellEnd"/>
            <w:r w:rsidRPr="00E20605">
              <w:rPr>
                <w:lang w:val="pt-PT"/>
              </w:rPr>
              <w:t xml:space="preserve"> Franca </w:t>
            </w:r>
            <w:proofErr w:type="spellStart"/>
            <w:r w:rsidRPr="00E20605">
              <w:rPr>
                <w:lang w:val="pt-PT"/>
              </w:rPr>
              <w:t>Chilengue</w:t>
            </w:r>
            <w:proofErr w:type="spellEnd"/>
          </w:p>
        </w:tc>
        <w:tc>
          <w:tcPr>
            <w:tcW w:w="1106" w:type="pct"/>
          </w:tcPr>
          <w:p w:rsidR="00E20605" w:rsidRPr="00E20605" w:rsidRDefault="00E20605" w:rsidP="00E20605">
            <w:pPr>
              <w:rPr>
                <w:lang w:val="en-GB"/>
              </w:rPr>
            </w:pPr>
            <w:r w:rsidRPr="00E20605">
              <w:rPr>
                <w:lang w:val="en-GB"/>
              </w:rPr>
              <w:t>Country General Manager</w:t>
            </w:r>
          </w:p>
          <w:p w:rsidR="00E20605" w:rsidRPr="00E20605" w:rsidRDefault="00E20605" w:rsidP="00E20605">
            <w:pPr>
              <w:rPr>
                <w:lang w:val="en-GB"/>
              </w:rPr>
            </w:pPr>
            <w:r w:rsidRPr="00E20605">
              <w:rPr>
                <w:lang w:val="en-GB"/>
              </w:rPr>
              <w:t>Country Financial Manager</w:t>
            </w:r>
          </w:p>
          <w:p w:rsidR="00E20605" w:rsidRPr="00E20605" w:rsidRDefault="00E20605" w:rsidP="00E20605">
            <w:proofErr w:type="spellStart"/>
            <w:r w:rsidRPr="00E20605">
              <w:rPr>
                <w:lang w:val="en-GB"/>
              </w:rPr>
              <w:t>Despachante</w:t>
            </w:r>
            <w:proofErr w:type="spellEnd"/>
            <w:r w:rsidRPr="00E20605">
              <w:rPr>
                <w:lang w:val="en-GB"/>
              </w:rPr>
              <w:t xml:space="preserve"> (</w:t>
            </w:r>
            <w:proofErr w:type="spellStart"/>
            <w:r w:rsidRPr="00E20605">
              <w:rPr>
                <w:lang w:val="en-GB"/>
              </w:rPr>
              <w:t>Jaal</w:t>
            </w:r>
            <w:proofErr w:type="spellEnd"/>
            <w:r w:rsidRPr="00E20605">
              <w:rPr>
                <w:lang w:val="en-GB"/>
              </w:rPr>
              <w:t>)</w:t>
            </w:r>
          </w:p>
        </w:tc>
        <w:tc>
          <w:tcPr>
            <w:tcW w:w="1393" w:type="pct"/>
          </w:tcPr>
          <w:p w:rsidR="00E20605" w:rsidRPr="00E20605" w:rsidRDefault="00E20605" w:rsidP="00E20605">
            <w:r w:rsidRPr="00E20605">
              <w:fldChar w:fldCharType="begin"/>
            </w:r>
            <w:r w:rsidRPr="00E20605">
              <w:instrText xml:space="preserve"> HYPERLINK "mailto:tatianaganyush@woolworths.co.za</w:instrText>
            </w:r>
          </w:p>
          <w:p w:rsidR="00E20605" w:rsidRPr="00E20605" w:rsidRDefault="00E20605" w:rsidP="00E20605"/>
          <w:p w:rsidR="00E20605" w:rsidRPr="00E20605" w:rsidRDefault="00E20605" w:rsidP="00E20605">
            <w:pPr>
              <w:rPr>
                <w:rStyle w:val="Hyperlink"/>
                <w:noProof w:val="0"/>
              </w:rPr>
            </w:pPr>
            <w:r w:rsidRPr="00E20605">
              <w:instrText xml:space="preserve">airesmavie@woolworths.co.za" </w:instrText>
            </w:r>
            <w:r w:rsidRPr="00E20605">
              <w:fldChar w:fldCharType="separate"/>
            </w:r>
            <w:r w:rsidRPr="00E20605">
              <w:rPr>
                <w:rStyle w:val="Hyperlink"/>
                <w:noProof w:val="0"/>
              </w:rPr>
              <w:t>tatianaganyush@woolworths.co.za</w:t>
            </w:r>
          </w:p>
          <w:p w:rsidR="00E20605" w:rsidRPr="00E20605" w:rsidRDefault="00E20605" w:rsidP="00E20605">
            <w:pPr>
              <w:rPr>
                <w:rStyle w:val="Hyperlink"/>
                <w:noProof w:val="0"/>
              </w:rPr>
            </w:pPr>
          </w:p>
          <w:p w:rsidR="00E20605" w:rsidRPr="00E20605" w:rsidRDefault="00E20605" w:rsidP="00E20605">
            <w:r w:rsidRPr="00E20605">
              <w:rPr>
                <w:rStyle w:val="Hyperlink"/>
                <w:noProof w:val="0"/>
              </w:rPr>
              <w:t>airesmavie@woolworths.co.za</w:t>
            </w:r>
            <w:r w:rsidRPr="00E20605">
              <w:fldChar w:fldCharType="end"/>
            </w:r>
          </w:p>
        </w:tc>
        <w:tc>
          <w:tcPr>
            <w:tcW w:w="868" w:type="pct"/>
          </w:tcPr>
          <w:p w:rsidR="00E20605" w:rsidRPr="00E20605" w:rsidRDefault="00E20605" w:rsidP="00E20605">
            <w:pPr>
              <w:rPr>
                <w:lang w:val="pt-PT"/>
              </w:rPr>
            </w:pPr>
            <w:r w:rsidRPr="00E20605">
              <w:rPr>
                <w:lang w:val="pt-PT"/>
              </w:rPr>
              <w:t>82 2931795</w:t>
            </w:r>
          </w:p>
          <w:p w:rsidR="00E20605" w:rsidRPr="00E20605" w:rsidRDefault="00E20605" w:rsidP="00E20605">
            <w:pPr>
              <w:rPr>
                <w:lang w:val="pt-PT"/>
              </w:rPr>
            </w:pPr>
            <w:r w:rsidRPr="00E20605">
              <w:rPr>
                <w:lang w:val="pt-PT"/>
              </w:rPr>
              <w:t>82 3047311</w:t>
            </w:r>
          </w:p>
          <w:p w:rsidR="00E20605" w:rsidRPr="00E20605" w:rsidRDefault="00E20605" w:rsidP="00E20605">
            <w:r w:rsidRPr="00E20605">
              <w:rPr>
                <w:lang w:val="pt-PT"/>
              </w:rPr>
              <w:t>82 3999174</w:t>
            </w:r>
          </w:p>
        </w:tc>
      </w:tr>
    </w:tbl>
    <w:p w:rsidR="00E20605" w:rsidRPr="00E20605" w:rsidRDefault="00E20605" w:rsidP="00E20605">
      <w:pPr>
        <w:rPr>
          <w:b/>
          <w:lang w:val="en-GB"/>
        </w:rPr>
      </w:pPr>
    </w:p>
    <w:p w:rsidR="00E20605" w:rsidRDefault="00E20605" w:rsidP="00D12AE9"/>
    <w:p w:rsidR="00786AFA" w:rsidRDefault="00786AFA" w:rsidP="00FD5963">
      <w:pPr>
        <w:jc w:val="center"/>
      </w:pPr>
    </w:p>
    <w:p w:rsidR="00786AFA" w:rsidRDefault="00786AFA" w:rsidP="00E20605"/>
    <w:p w:rsidR="00657F48" w:rsidRDefault="00657F48" w:rsidP="00657F48"/>
    <w:p w:rsidR="001D31A0" w:rsidRDefault="001D31A0" w:rsidP="00FD5963">
      <w:pPr>
        <w:jc w:val="center"/>
      </w:pPr>
    </w:p>
    <w:p w:rsidR="00FD5963" w:rsidRPr="00FD5963" w:rsidRDefault="00FD5963" w:rsidP="001D31A0">
      <w:pPr>
        <w:spacing w:after="0" w:line="240" w:lineRule="auto"/>
        <w:jc w:val="center"/>
      </w:pPr>
      <w:r w:rsidRPr="00FD5963">
        <w:t>U.S. Agency for International Development</w:t>
      </w:r>
    </w:p>
    <w:p w:rsidR="00246191" w:rsidRDefault="00246191" w:rsidP="001D31A0">
      <w:pPr>
        <w:spacing w:after="0" w:line="240" w:lineRule="auto"/>
        <w:jc w:val="center"/>
      </w:pPr>
    </w:p>
    <w:p w:rsidR="00246191" w:rsidRDefault="00246191" w:rsidP="001D31A0">
      <w:pPr>
        <w:spacing w:after="0" w:line="240" w:lineRule="auto"/>
        <w:jc w:val="center"/>
      </w:pPr>
    </w:p>
    <w:p w:rsidR="00246191" w:rsidRDefault="00246191" w:rsidP="001D31A0">
      <w:pPr>
        <w:spacing w:after="0" w:line="240" w:lineRule="auto"/>
        <w:jc w:val="center"/>
      </w:pPr>
    </w:p>
    <w:p w:rsidR="00246191" w:rsidRDefault="00246191" w:rsidP="001D31A0">
      <w:pPr>
        <w:spacing w:after="0" w:line="240" w:lineRule="auto"/>
        <w:jc w:val="center"/>
      </w:pPr>
    </w:p>
    <w:p w:rsidR="00246191" w:rsidRDefault="00246191" w:rsidP="001D31A0">
      <w:pPr>
        <w:spacing w:after="0" w:line="240" w:lineRule="auto"/>
        <w:jc w:val="center"/>
      </w:pPr>
    </w:p>
    <w:p w:rsidR="00246191" w:rsidRDefault="00246191" w:rsidP="001D31A0">
      <w:pPr>
        <w:spacing w:after="0" w:line="240" w:lineRule="auto"/>
        <w:jc w:val="center"/>
      </w:pPr>
    </w:p>
    <w:p w:rsidR="00246191" w:rsidRDefault="00246191" w:rsidP="001D31A0">
      <w:pPr>
        <w:spacing w:after="0" w:line="240" w:lineRule="auto"/>
        <w:jc w:val="center"/>
      </w:pPr>
    </w:p>
    <w:p w:rsidR="00246191" w:rsidRDefault="00246191" w:rsidP="001D31A0">
      <w:pPr>
        <w:spacing w:after="0" w:line="240" w:lineRule="auto"/>
        <w:jc w:val="center"/>
      </w:pPr>
    </w:p>
    <w:p w:rsidR="00246191" w:rsidRDefault="00246191" w:rsidP="001D31A0">
      <w:pPr>
        <w:spacing w:after="0" w:line="240" w:lineRule="auto"/>
        <w:jc w:val="center"/>
      </w:pPr>
    </w:p>
    <w:p w:rsidR="00246191" w:rsidRDefault="00246191" w:rsidP="001D31A0">
      <w:pPr>
        <w:spacing w:after="0" w:line="240" w:lineRule="auto"/>
        <w:jc w:val="center"/>
      </w:pPr>
    </w:p>
    <w:p w:rsidR="00246191" w:rsidRDefault="00246191" w:rsidP="001D31A0">
      <w:pPr>
        <w:spacing w:after="0" w:line="240" w:lineRule="auto"/>
        <w:jc w:val="center"/>
      </w:pPr>
    </w:p>
    <w:p w:rsidR="00246191" w:rsidRDefault="00246191" w:rsidP="001D31A0">
      <w:pPr>
        <w:spacing w:after="0" w:line="240" w:lineRule="auto"/>
        <w:jc w:val="center"/>
      </w:pPr>
    </w:p>
    <w:p w:rsidR="00246191" w:rsidRDefault="00246191" w:rsidP="001D31A0">
      <w:pPr>
        <w:spacing w:after="0" w:line="240" w:lineRule="auto"/>
        <w:jc w:val="center"/>
      </w:pPr>
    </w:p>
    <w:p w:rsidR="00246191" w:rsidRDefault="00246191" w:rsidP="001D31A0">
      <w:pPr>
        <w:spacing w:after="0" w:line="240" w:lineRule="auto"/>
        <w:jc w:val="center"/>
      </w:pPr>
    </w:p>
    <w:p w:rsidR="00246191" w:rsidRDefault="00246191" w:rsidP="001D31A0">
      <w:pPr>
        <w:spacing w:after="0" w:line="240" w:lineRule="auto"/>
        <w:jc w:val="center"/>
      </w:pPr>
    </w:p>
    <w:p w:rsidR="00246191" w:rsidRDefault="00246191" w:rsidP="001D31A0">
      <w:pPr>
        <w:spacing w:after="0" w:line="240" w:lineRule="auto"/>
        <w:jc w:val="center"/>
      </w:pPr>
    </w:p>
    <w:p w:rsidR="00246191" w:rsidRDefault="00246191" w:rsidP="001D31A0">
      <w:pPr>
        <w:spacing w:after="0" w:line="240" w:lineRule="auto"/>
        <w:jc w:val="center"/>
      </w:pPr>
    </w:p>
    <w:p w:rsidR="00246191" w:rsidRDefault="00246191" w:rsidP="001D31A0">
      <w:pPr>
        <w:spacing w:after="0" w:line="240" w:lineRule="auto"/>
        <w:jc w:val="center"/>
      </w:pPr>
    </w:p>
    <w:p w:rsidR="00246191" w:rsidRDefault="00246191" w:rsidP="001D31A0">
      <w:pPr>
        <w:spacing w:after="0" w:line="240" w:lineRule="auto"/>
        <w:jc w:val="center"/>
      </w:pPr>
    </w:p>
    <w:p w:rsidR="00246191" w:rsidRDefault="00246191" w:rsidP="001D31A0">
      <w:pPr>
        <w:spacing w:after="0" w:line="240" w:lineRule="auto"/>
        <w:jc w:val="center"/>
      </w:pPr>
    </w:p>
    <w:p w:rsidR="00246191" w:rsidRDefault="00246191" w:rsidP="001D31A0">
      <w:pPr>
        <w:spacing w:after="0" w:line="240" w:lineRule="auto"/>
        <w:jc w:val="center"/>
      </w:pPr>
    </w:p>
    <w:p w:rsidR="00246191" w:rsidRDefault="00246191" w:rsidP="001D31A0">
      <w:pPr>
        <w:spacing w:after="0" w:line="240" w:lineRule="auto"/>
        <w:jc w:val="center"/>
      </w:pPr>
    </w:p>
    <w:p w:rsidR="00246191" w:rsidRDefault="00246191" w:rsidP="001D31A0">
      <w:pPr>
        <w:spacing w:after="0" w:line="240" w:lineRule="auto"/>
        <w:jc w:val="center"/>
      </w:pPr>
    </w:p>
    <w:p w:rsidR="00246191" w:rsidRDefault="00246191" w:rsidP="001D31A0">
      <w:pPr>
        <w:spacing w:after="0" w:line="240" w:lineRule="auto"/>
        <w:jc w:val="center"/>
      </w:pPr>
    </w:p>
    <w:p w:rsidR="00246191" w:rsidRDefault="00246191" w:rsidP="001D31A0">
      <w:pPr>
        <w:spacing w:after="0" w:line="240" w:lineRule="auto"/>
        <w:jc w:val="center"/>
      </w:pPr>
    </w:p>
    <w:p w:rsidR="00246191" w:rsidRDefault="00246191" w:rsidP="001D31A0">
      <w:pPr>
        <w:spacing w:after="0" w:line="240" w:lineRule="auto"/>
        <w:jc w:val="center"/>
      </w:pPr>
    </w:p>
    <w:p w:rsidR="00246191" w:rsidRDefault="00246191" w:rsidP="001D31A0">
      <w:pPr>
        <w:spacing w:after="0" w:line="240" w:lineRule="auto"/>
        <w:jc w:val="center"/>
      </w:pPr>
    </w:p>
    <w:p w:rsidR="00246191" w:rsidRDefault="00246191" w:rsidP="001D31A0">
      <w:pPr>
        <w:spacing w:after="0" w:line="240" w:lineRule="auto"/>
        <w:jc w:val="center"/>
      </w:pPr>
    </w:p>
    <w:p w:rsidR="00246191" w:rsidRDefault="00246191" w:rsidP="001D31A0">
      <w:pPr>
        <w:spacing w:after="0" w:line="240" w:lineRule="auto"/>
        <w:jc w:val="center"/>
      </w:pPr>
    </w:p>
    <w:p w:rsidR="00246191" w:rsidRDefault="00246191" w:rsidP="001D31A0">
      <w:pPr>
        <w:spacing w:after="0" w:line="240" w:lineRule="auto"/>
        <w:jc w:val="center"/>
      </w:pPr>
    </w:p>
    <w:p w:rsidR="00246191" w:rsidRDefault="00246191" w:rsidP="001D31A0">
      <w:pPr>
        <w:spacing w:after="0" w:line="240" w:lineRule="auto"/>
        <w:jc w:val="center"/>
      </w:pPr>
    </w:p>
    <w:p w:rsidR="00246191" w:rsidRDefault="00246191" w:rsidP="001D31A0">
      <w:pPr>
        <w:spacing w:after="0" w:line="240" w:lineRule="auto"/>
        <w:jc w:val="center"/>
      </w:pPr>
    </w:p>
    <w:p w:rsidR="00246191" w:rsidRDefault="00246191" w:rsidP="001D31A0">
      <w:pPr>
        <w:spacing w:after="0" w:line="240" w:lineRule="auto"/>
        <w:jc w:val="center"/>
      </w:pPr>
    </w:p>
    <w:p w:rsidR="00246191" w:rsidRDefault="00246191" w:rsidP="001D31A0">
      <w:pPr>
        <w:spacing w:after="0" w:line="240" w:lineRule="auto"/>
        <w:jc w:val="center"/>
      </w:pPr>
    </w:p>
    <w:p w:rsidR="00246191" w:rsidRDefault="00246191" w:rsidP="001D31A0">
      <w:pPr>
        <w:spacing w:after="0" w:line="240" w:lineRule="auto"/>
        <w:jc w:val="center"/>
      </w:pPr>
    </w:p>
    <w:p w:rsidR="00246191" w:rsidRDefault="00246191" w:rsidP="001D31A0">
      <w:pPr>
        <w:spacing w:after="0" w:line="240" w:lineRule="auto"/>
        <w:jc w:val="center"/>
      </w:pPr>
    </w:p>
    <w:p w:rsidR="00246191" w:rsidRDefault="00246191" w:rsidP="001D31A0">
      <w:pPr>
        <w:spacing w:after="0" w:line="240" w:lineRule="auto"/>
        <w:jc w:val="center"/>
      </w:pPr>
    </w:p>
    <w:p w:rsidR="00246191" w:rsidRDefault="00246191" w:rsidP="001D31A0">
      <w:pPr>
        <w:spacing w:after="0" w:line="240" w:lineRule="auto"/>
        <w:jc w:val="center"/>
      </w:pPr>
    </w:p>
    <w:p w:rsidR="00246191" w:rsidRDefault="00246191" w:rsidP="001D31A0">
      <w:pPr>
        <w:spacing w:after="0" w:line="240" w:lineRule="auto"/>
        <w:jc w:val="center"/>
      </w:pPr>
    </w:p>
    <w:p w:rsidR="00246191" w:rsidRDefault="00246191" w:rsidP="001D31A0">
      <w:pPr>
        <w:spacing w:after="0" w:line="240" w:lineRule="auto"/>
        <w:jc w:val="center"/>
      </w:pPr>
    </w:p>
    <w:p w:rsidR="00246191" w:rsidRDefault="00246191" w:rsidP="001D31A0">
      <w:pPr>
        <w:spacing w:after="0" w:line="240" w:lineRule="auto"/>
        <w:jc w:val="center"/>
      </w:pPr>
    </w:p>
    <w:p w:rsidR="00246191" w:rsidRDefault="00246191" w:rsidP="001D31A0">
      <w:pPr>
        <w:spacing w:after="0" w:line="240" w:lineRule="auto"/>
        <w:jc w:val="center"/>
      </w:pPr>
    </w:p>
    <w:p w:rsidR="00246191" w:rsidRDefault="00246191" w:rsidP="001D31A0">
      <w:pPr>
        <w:spacing w:after="0" w:line="240" w:lineRule="auto"/>
        <w:jc w:val="center"/>
      </w:pPr>
    </w:p>
    <w:p w:rsidR="00246191" w:rsidRDefault="00246191" w:rsidP="001D31A0">
      <w:pPr>
        <w:spacing w:after="0" w:line="240" w:lineRule="auto"/>
        <w:jc w:val="center"/>
      </w:pPr>
    </w:p>
    <w:p w:rsidR="00246191" w:rsidRDefault="00246191" w:rsidP="001D31A0">
      <w:pPr>
        <w:spacing w:after="0" w:line="240" w:lineRule="auto"/>
        <w:jc w:val="center"/>
      </w:pPr>
    </w:p>
    <w:p w:rsidR="00246191" w:rsidRDefault="00246191" w:rsidP="001D31A0">
      <w:pPr>
        <w:spacing w:after="0" w:line="240" w:lineRule="auto"/>
        <w:jc w:val="center"/>
      </w:pPr>
    </w:p>
    <w:p w:rsidR="00246191" w:rsidRDefault="00246191" w:rsidP="001D31A0">
      <w:pPr>
        <w:spacing w:after="0" w:line="240" w:lineRule="auto"/>
        <w:jc w:val="center"/>
      </w:pPr>
    </w:p>
    <w:p w:rsidR="00246191" w:rsidRDefault="00246191" w:rsidP="001D31A0">
      <w:pPr>
        <w:spacing w:after="0" w:line="240" w:lineRule="auto"/>
        <w:jc w:val="center"/>
      </w:pPr>
    </w:p>
    <w:p w:rsidR="00FD5963" w:rsidRPr="00FD5963" w:rsidRDefault="00FD5963" w:rsidP="00246191">
      <w:pPr>
        <w:spacing w:after="0" w:line="240" w:lineRule="auto"/>
        <w:jc w:val="center"/>
      </w:pPr>
      <w:bookmarkStart w:id="27" w:name="_GoBack"/>
      <w:bookmarkEnd w:id="27"/>
      <w:r w:rsidRPr="00FD5963">
        <w:t>1300 Pennsylvania Avenue, NW</w:t>
      </w:r>
    </w:p>
    <w:p w:rsidR="00FD5963" w:rsidRPr="00FD5963" w:rsidRDefault="00FD5963" w:rsidP="001D31A0">
      <w:pPr>
        <w:spacing w:after="0" w:line="240" w:lineRule="auto"/>
        <w:jc w:val="center"/>
      </w:pPr>
      <w:r w:rsidRPr="00FD5963">
        <w:t>Washington, DC 20523</w:t>
      </w:r>
    </w:p>
    <w:p w:rsidR="00FD5963" w:rsidRPr="00FD5963" w:rsidRDefault="00FD5963" w:rsidP="001D31A0">
      <w:pPr>
        <w:spacing w:after="0" w:line="240" w:lineRule="auto"/>
        <w:jc w:val="center"/>
      </w:pPr>
      <w:r w:rsidRPr="00FD5963">
        <w:t>Tel: (202) 712-0000</w:t>
      </w:r>
    </w:p>
    <w:p w:rsidR="00FD5963" w:rsidRPr="00FD5963" w:rsidRDefault="00FD5963" w:rsidP="001D31A0">
      <w:pPr>
        <w:spacing w:after="0" w:line="240" w:lineRule="auto"/>
        <w:jc w:val="center"/>
      </w:pPr>
      <w:r w:rsidRPr="00FD5963">
        <w:t>Fax: (202) 216-3524</w:t>
      </w:r>
    </w:p>
    <w:p w:rsidR="00FD5963" w:rsidRPr="00FD5963" w:rsidRDefault="00FD5963" w:rsidP="001D31A0">
      <w:pPr>
        <w:spacing w:after="0" w:line="240" w:lineRule="auto"/>
        <w:jc w:val="center"/>
      </w:pPr>
      <w:r w:rsidRPr="00FD5963">
        <w:t>www.usaid.gov</w:t>
      </w:r>
    </w:p>
    <w:p w:rsidR="00662EDA" w:rsidRPr="00FD5963" w:rsidRDefault="00662EDA" w:rsidP="00FD5963">
      <w:pPr>
        <w:jc w:val="center"/>
      </w:pPr>
    </w:p>
    <w:sectPr w:rsidR="00662EDA" w:rsidRPr="00FD5963" w:rsidSect="006B2562">
      <w:headerReference w:type="default" r:id="rId19"/>
      <w:pgSz w:w="11900" w:h="16840" w:code="9"/>
      <w:pgMar w:top="1440" w:right="1440" w:bottom="1440" w:left="1440" w:header="360" w:footer="792"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FA3" w:rsidRDefault="00947FA3">
      <w:r>
        <w:separator/>
      </w:r>
    </w:p>
    <w:p w:rsidR="00947FA3" w:rsidRDefault="00947FA3"/>
  </w:endnote>
  <w:endnote w:type="continuationSeparator" w:id="0">
    <w:p w:rsidR="00947FA3" w:rsidRDefault="00947FA3">
      <w:r>
        <w:continuationSeparator/>
      </w:r>
    </w:p>
    <w:p w:rsidR="00947FA3" w:rsidRDefault="00947F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Segoe UI Semilight"/>
    <w:charset w:val="00"/>
    <w:family w:val="swiss"/>
    <w:pitch w:val="variable"/>
    <w:sig w:usb0="80000267" w:usb1="00000000" w:usb2="00000000" w:usb3="00000000" w:csb0="000001F7"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roman"/>
    <w:pitch w:val="fixed"/>
    <w:sig w:usb0="E00002FF" w:usb1="6AC7FDFB" w:usb2="08000012" w:usb3="00000000" w:csb0="0002009F" w:csb1="00000000"/>
  </w:font>
  <w:font w:name="Angsana New">
    <w:altName w:val="Leelawadee UI"/>
    <w:panose1 w:val="02020603050405020304"/>
    <w:charset w:val="00"/>
    <w:family w:val="roman"/>
    <w:pitch w:val="variable"/>
    <w:sig w:usb0="81000003" w:usb1="00000000" w:usb2="00000000" w:usb3="00000000" w:csb0="00010001" w:csb1="00000000"/>
  </w:font>
  <w:font w:name="Minion Pro">
    <w:panose1 w:val="00000000000000000000"/>
    <w:charset w:val="00"/>
    <w:family w:val="roman"/>
    <w:notTrueType/>
    <w:pitch w:val="variable"/>
    <w:sig w:usb0="60000287" w:usb1="00000001" w:usb2="00000000" w:usb3="00000000" w:csb0="0000019F" w:csb1="00000000"/>
  </w:font>
  <w:font w:name="Univers LT Std 55">
    <w:altName w:val="Univers LT Std 55"/>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FA3" w:rsidRDefault="00947FA3" w:rsidP="00255A3B">
      <w:r>
        <w:separator/>
      </w:r>
    </w:p>
  </w:footnote>
  <w:footnote w:type="continuationSeparator" w:id="0">
    <w:p w:rsidR="00947FA3" w:rsidRDefault="00947FA3">
      <w:r>
        <w:continuationSeparator/>
      </w:r>
    </w:p>
    <w:p w:rsidR="00947FA3" w:rsidRDefault="00947FA3"/>
  </w:footnote>
  <w:footnote w:id="1">
    <w:p w:rsidR="001D45D1" w:rsidRPr="00204451" w:rsidRDefault="001D45D1" w:rsidP="000F2481">
      <w:pPr>
        <w:pStyle w:val="FootnoteText"/>
        <w:rPr>
          <w:b/>
        </w:rPr>
      </w:pPr>
      <w:r>
        <w:rPr>
          <w:rStyle w:val="FootnoteReference"/>
        </w:rPr>
        <w:footnoteRef/>
      </w:r>
      <w:r w:rsidRPr="00204451">
        <w:t xml:space="preserve"> See the WCO </w:t>
      </w:r>
      <w:proofErr w:type="spellStart"/>
      <w:r w:rsidRPr="00204451">
        <w:t>wesbite</w:t>
      </w:r>
      <w:proofErr w:type="spellEnd"/>
      <w:r w:rsidRPr="00204451">
        <w:t xml:space="preserve"> here for more details on SAFE: </w:t>
      </w:r>
      <w:hyperlink r:id="rId1" w:history="1">
        <w:r w:rsidRPr="00172872">
          <w:rPr>
            <w:rStyle w:val="Hyperlink"/>
          </w:rPr>
          <w:t>http://www.wcoomd.org/en/topics/facilitation/instrument-and-tools/tools/safe_package-for-new-site.aspx</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5D1" w:rsidRDefault="001D45D1">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r>
    <w:r>
      <w:t>Contents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5D1" w:rsidRDefault="001D45D1">
    <w:pPr>
      <w:pStyle w:val="Header"/>
      <w:tabs>
        <w:tab w:val="right" w:pos="8820"/>
      </w:tabs>
      <w:ind w:right="-36"/>
    </w:pPr>
    <w:r w:rsidRPr="003C0693">
      <w:t>Introduction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6F1F63">
      <w:rPr>
        <w:rStyle w:val="PageNumber"/>
        <w:noProof/>
      </w:rPr>
      <w:t>ii</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5D1" w:rsidRDefault="001D45D1">
    <w:pPr>
      <w:pStyle w:val="Header"/>
    </w:pPr>
    <w:r>
      <w:rPr>
        <w:noProof/>
      </w:rPr>
      <w:drawing>
        <wp:anchor distT="0" distB="0" distL="114300" distR="114300" simplePos="0" relativeHeight="251657216" behindDoc="0" locked="0" layoutInCell="1" allowOverlap="1" wp14:anchorId="7B9C5702" wp14:editId="37C2F139">
          <wp:simplePos x="0" y="0"/>
          <wp:positionH relativeFrom="column">
            <wp:posOffset>-462915</wp:posOffset>
          </wp:positionH>
          <wp:positionV relativeFrom="paragraph">
            <wp:posOffset>116840</wp:posOffset>
          </wp:positionV>
          <wp:extent cx="2918939" cy="1132840"/>
          <wp:effectExtent l="0" t="0" r="0" b="0"/>
          <wp:wrapNone/>
          <wp:docPr id="32" name="Picture 32" descr="/Users/ashokmenon1/Google Drive/SPEED+/Communications/Logo/USAIDLogo_2ColorRGB/Horizontal_RGB_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shokmenon1/Google Drive/SPEED+/Communications/Logo/USAIDLogo_2ColorRGB/Horizontal_RGB_29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8939" cy="11328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5D1" w:rsidRDefault="001D45D1">
    <w:pPr>
      <w:pStyle w:val="Header"/>
      <w:tabs>
        <w:tab w:val="right" w:pos="8820"/>
      </w:tabs>
      <w:ind w:right="-3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5D1" w:rsidRDefault="001D45D1" w:rsidP="00776D6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4241797"/>
      <w:docPartObj>
        <w:docPartGallery w:val="Page Numbers (Top of Page)"/>
        <w:docPartUnique/>
      </w:docPartObj>
    </w:sdtPr>
    <w:sdtEndPr>
      <w:rPr>
        <w:noProof/>
      </w:rPr>
    </w:sdtEndPr>
    <w:sdtContent>
      <w:p w:rsidR="001D45D1" w:rsidRDefault="001D45D1" w:rsidP="00FD7848">
        <w:pPr>
          <w:pStyle w:val="Header"/>
          <w:jc w:val="right"/>
        </w:pPr>
        <w:r>
          <w:fldChar w:fldCharType="begin"/>
        </w:r>
        <w:r>
          <w:instrText xml:space="preserve"> PAGE   \* MERGEFORMAT </w:instrText>
        </w:r>
        <w:r>
          <w:fldChar w:fldCharType="separate"/>
        </w:r>
        <w:r w:rsidR="00246191">
          <w:rPr>
            <w:noProof/>
          </w:rPr>
          <w:t>3</w:t>
        </w:r>
        <w:r>
          <w:rPr>
            <w:noProof/>
          </w:rPr>
          <w:fldChar w:fldCharType="end"/>
        </w:r>
      </w:p>
    </w:sdtContent>
  </w:sdt>
  <w:p w:rsidR="001D45D1" w:rsidRDefault="001D45D1" w:rsidP="005B5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BC73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0724B2C"/>
    <w:lvl w:ilvl="0">
      <w:start w:val="1"/>
      <w:numFmt w:val="decimal"/>
      <w:pStyle w:val="ListNumber4"/>
      <w:lvlText w:val="%1."/>
      <w:lvlJc w:val="left"/>
      <w:pPr>
        <w:tabs>
          <w:tab w:val="num" w:pos="1440"/>
        </w:tabs>
        <w:ind w:left="1440" w:hanging="360"/>
      </w:pPr>
    </w:lvl>
  </w:abstractNum>
  <w:abstractNum w:abstractNumId="2" w15:restartNumberingAfterBreak="0">
    <w:nsid w:val="FFFFFF7F"/>
    <w:multiLevelType w:val="singleLevel"/>
    <w:tmpl w:val="83BA04EA"/>
    <w:lvl w:ilvl="0">
      <w:start w:val="1"/>
      <w:numFmt w:val="upperLetter"/>
      <w:pStyle w:val="ListNumber2"/>
      <w:lvlText w:val="%1."/>
      <w:lvlJc w:val="left"/>
      <w:pPr>
        <w:tabs>
          <w:tab w:val="num" w:pos="720"/>
        </w:tabs>
        <w:ind w:left="720" w:hanging="360"/>
      </w:pPr>
    </w:lvl>
  </w:abstractNum>
  <w:abstractNum w:abstractNumId="3" w15:restartNumberingAfterBreak="0">
    <w:nsid w:val="FFFFFF80"/>
    <w:multiLevelType w:val="singleLevel"/>
    <w:tmpl w:val="7232541E"/>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62B08B36"/>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C250F15C"/>
    <w:lvl w:ilvl="0">
      <w:start w:val="1"/>
      <w:numFmt w:val="bullet"/>
      <w:pStyle w:val="ListBullet3"/>
      <w:lvlText w:val=""/>
      <w:lvlJc w:val="left"/>
      <w:pPr>
        <w:tabs>
          <w:tab w:val="num" w:pos="-643"/>
        </w:tabs>
        <w:ind w:left="1003" w:hanging="283"/>
      </w:pPr>
      <w:rPr>
        <w:rFonts w:ascii="Symbol" w:hAnsi="Symbol" w:hint="default"/>
      </w:rPr>
    </w:lvl>
  </w:abstractNum>
  <w:abstractNum w:abstractNumId="6" w15:restartNumberingAfterBreak="0">
    <w:nsid w:val="FFFFFF83"/>
    <w:multiLevelType w:val="singleLevel"/>
    <w:tmpl w:val="8DF8F6EC"/>
    <w:lvl w:ilvl="0">
      <w:start w:val="1"/>
      <w:numFmt w:val="bullet"/>
      <w:pStyle w:val="ListBullet2"/>
      <w:lvlText w:val=""/>
      <w:lvlJc w:val="left"/>
      <w:pPr>
        <w:tabs>
          <w:tab w:val="num" w:pos="-1003"/>
        </w:tabs>
        <w:ind w:left="643" w:hanging="283"/>
      </w:pPr>
      <w:rPr>
        <w:rFonts w:ascii="Symbol" w:hAnsi="Symbol" w:hint="default"/>
      </w:rPr>
    </w:lvl>
  </w:abstractNum>
  <w:abstractNum w:abstractNumId="7" w15:restartNumberingAfterBreak="0">
    <w:nsid w:val="00F56F74"/>
    <w:multiLevelType w:val="multilevel"/>
    <w:tmpl w:val="6318EC84"/>
    <w:lvl w:ilvl="0">
      <w:start w:val="1"/>
      <w:numFmt w:val="decimal"/>
      <w:pStyle w:val="ListNumber"/>
      <w:lvlText w:val="%1."/>
      <w:lvlJc w:val="left"/>
      <w:pPr>
        <w:tabs>
          <w:tab w:val="num" w:pos="720"/>
        </w:tabs>
        <w:ind w:left="720" w:hanging="360"/>
      </w:pPr>
      <w:rPr>
        <w:rFonts w:hint="default"/>
        <w:sz w:val="23"/>
        <w:szCs w:val="23"/>
      </w:rPr>
    </w:lvl>
    <w:lvl w:ilvl="1">
      <w:start w:val="1"/>
      <w:numFmt w:val="upperLetter"/>
      <w:lvlText w:val="%2."/>
      <w:lvlJc w:val="left"/>
      <w:pPr>
        <w:tabs>
          <w:tab w:val="num" w:pos="1440"/>
        </w:tabs>
        <w:ind w:left="1080" w:firstLine="0"/>
      </w:pPr>
      <w:rPr>
        <w:rFonts w:hint="default"/>
      </w:rPr>
    </w:lvl>
    <w:lvl w:ilvl="2">
      <w:start w:val="1"/>
      <w:numFmt w:val="decimal"/>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8" w15:restartNumberingAfterBreak="0">
    <w:nsid w:val="044B6D4D"/>
    <w:multiLevelType w:val="hybridMultilevel"/>
    <w:tmpl w:val="549671D0"/>
    <w:lvl w:ilvl="0" w:tplc="FFFFFFFF">
      <w:start w:val="1"/>
      <w:numFmt w:val="bullet"/>
      <w:pStyle w:val="Listbulletsingleline"/>
      <w:lvlText w:val=""/>
      <w:lvlJc w:val="left"/>
      <w:pPr>
        <w:tabs>
          <w:tab w:val="num" w:pos="187"/>
        </w:tabs>
        <w:ind w:left="187" w:hanging="18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5AC4730"/>
    <w:multiLevelType w:val="hybridMultilevel"/>
    <w:tmpl w:val="C56EC3A2"/>
    <w:lvl w:ilvl="0" w:tplc="3DE624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7184803"/>
    <w:multiLevelType w:val="hybridMultilevel"/>
    <w:tmpl w:val="82B6FC34"/>
    <w:lvl w:ilvl="0" w:tplc="2780D7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244A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4D114094"/>
    <w:multiLevelType w:val="hybridMultilevel"/>
    <w:tmpl w:val="83D4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88172D"/>
    <w:multiLevelType w:val="hybridMultilevel"/>
    <w:tmpl w:val="80EC3C62"/>
    <w:lvl w:ilvl="0" w:tplc="AD4252EE">
      <w:start w:val="1"/>
      <w:numFmt w:val="bullet"/>
      <w:pStyle w:val="ListBullet3halflineafter"/>
      <w:lvlText w:val="―"/>
      <w:lvlJc w:val="left"/>
      <w:pPr>
        <w:tabs>
          <w:tab w:val="num" w:pos="2160"/>
        </w:tabs>
        <w:ind w:left="2160" w:hanging="360"/>
      </w:pPr>
      <w:rPr>
        <w:rFonts w:ascii="Times New Roman" w:hAnsi="Times New Roman" w:cs="Times New Roman" w:hint="default"/>
      </w:rPr>
    </w:lvl>
    <w:lvl w:ilvl="1" w:tplc="D55A9D04" w:tentative="1">
      <w:start w:val="1"/>
      <w:numFmt w:val="bullet"/>
      <w:lvlText w:val="o"/>
      <w:lvlJc w:val="left"/>
      <w:pPr>
        <w:tabs>
          <w:tab w:val="num" w:pos="2160"/>
        </w:tabs>
        <w:ind w:left="2160" w:hanging="360"/>
      </w:pPr>
      <w:rPr>
        <w:rFonts w:ascii="Courier New" w:hAnsi="Courier New" w:hint="default"/>
      </w:rPr>
    </w:lvl>
    <w:lvl w:ilvl="2" w:tplc="1210776A" w:tentative="1">
      <w:start w:val="1"/>
      <w:numFmt w:val="bullet"/>
      <w:lvlText w:val=""/>
      <w:lvlJc w:val="left"/>
      <w:pPr>
        <w:tabs>
          <w:tab w:val="num" w:pos="2880"/>
        </w:tabs>
        <w:ind w:left="2880" w:hanging="360"/>
      </w:pPr>
      <w:rPr>
        <w:rFonts w:ascii="Wingdings" w:hAnsi="Wingdings" w:hint="default"/>
      </w:rPr>
    </w:lvl>
    <w:lvl w:ilvl="3" w:tplc="9EA0F398" w:tentative="1">
      <w:start w:val="1"/>
      <w:numFmt w:val="bullet"/>
      <w:lvlText w:val=""/>
      <w:lvlJc w:val="left"/>
      <w:pPr>
        <w:tabs>
          <w:tab w:val="num" w:pos="3600"/>
        </w:tabs>
        <w:ind w:left="3600" w:hanging="360"/>
      </w:pPr>
      <w:rPr>
        <w:rFonts w:ascii="Symbol" w:hAnsi="Symbol" w:hint="default"/>
      </w:rPr>
    </w:lvl>
    <w:lvl w:ilvl="4" w:tplc="B7CEF15A" w:tentative="1">
      <w:start w:val="1"/>
      <w:numFmt w:val="bullet"/>
      <w:lvlText w:val="o"/>
      <w:lvlJc w:val="left"/>
      <w:pPr>
        <w:tabs>
          <w:tab w:val="num" w:pos="4320"/>
        </w:tabs>
        <w:ind w:left="4320" w:hanging="360"/>
      </w:pPr>
      <w:rPr>
        <w:rFonts w:ascii="Courier New" w:hAnsi="Courier New" w:hint="default"/>
      </w:rPr>
    </w:lvl>
    <w:lvl w:ilvl="5" w:tplc="B38EC3D6" w:tentative="1">
      <w:start w:val="1"/>
      <w:numFmt w:val="bullet"/>
      <w:lvlText w:val=""/>
      <w:lvlJc w:val="left"/>
      <w:pPr>
        <w:tabs>
          <w:tab w:val="num" w:pos="5040"/>
        </w:tabs>
        <w:ind w:left="5040" w:hanging="360"/>
      </w:pPr>
      <w:rPr>
        <w:rFonts w:ascii="Wingdings" w:hAnsi="Wingdings" w:hint="default"/>
      </w:rPr>
    </w:lvl>
    <w:lvl w:ilvl="6" w:tplc="6B26FAC6" w:tentative="1">
      <w:start w:val="1"/>
      <w:numFmt w:val="bullet"/>
      <w:lvlText w:val=""/>
      <w:lvlJc w:val="left"/>
      <w:pPr>
        <w:tabs>
          <w:tab w:val="num" w:pos="5760"/>
        </w:tabs>
        <w:ind w:left="5760" w:hanging="360"/>
      </w:pPr>
      <w:rPr>
        <w:rFonts w:ascii="Symbol" w:hAnsi="Symbol" w:hint="default"/>
      </w:rPr>
    </w:lvl>
    <w:lvl w:ilvl="7" w:tplc="15D4B196" w:tentative="1">
      <w:start w:val="1"/>
      <w:numFmt w:val="bullet"/>
      <w:lvlText w:val="o"/>
      <w:lvlJc w:val="left"/>
      <w:pPr>
        <w:tabs>
          <w:tab w:val="num" w:pos="6480"/>
        </w:tabs>
        <w:ind w:left="6480" w:hanging="360"/>
      </w:pPr>
      <w:rPr>
        <w:rFonts w:ascii="Courier New" w:hAnsi="Courier New" w:hint="default"/>
      </w:rPr>
    </w:lvl>
    <w:lvl w:ilvl="8" w:tplc="70525602"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EDF0A6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5034251F"/>
    <w:multiLevelType w:val="hybridMultilevel"/>
    <w:tmpl w:val="64F69710"/>
    <w:lvl w:ilvl="0" w:tplc="E6A271A8">
      <w:start w:val="1"/>
      <w:numFmt w:val="bullet"/>
      <w:pStyle w:val="ExhibitTextbullet"/>
      <w:lvlText w:val=""/>
      <w:lvlJc w:val="left"/>
      <w:pPr>
        <w:tabs>
          <w:tab w:val="num" w:pos="360"/>
        </w:tabs>
        <w:ind w:left="360" w:hanging="360"/>
      </w:pPr>
      <w:rPr>
        <w:rFonts w:ascii="Symbol" w:hAnsi="Symbol" w:hint="default"/>
      </w:rPr>
    </w:lvl>
    <w:lvl w:ilvl="1" w:tplc="AAF89D54" w:tentative="1">
      <w:start w:val="1"/>
      <w:numFmt w:val="bullet"/>
      <w:lvlText w:val="o"/>
      <w:lvlJc w:val="left"/>
      <w:pPr>
        <w:tabs>
          <w:tab w:val="num" w:pos="1440"/>
        </w:tabs>
        <w:ind w:left="1440" w:hanging="360"/>
      </w:pPr>
      <w:rPr>
        <w:rFonts w:ascii="Courier New" w:hAnsi="Courier New" w:hint="default"/>
      </w:rPr>
    </w:lvl>
    <w:lvl w:ilvl="2" w:tplc="2BB4FF84" w:tentative="1">
      <w:start w:val="1"/>
      <w:numFmt w:val="bullet"/>
      <w:lvlText w:val=""/>
      <w:lvlJc w:val="left"/>
      <w:pPr>
        <w:tabs>
          <w:tab w:val="num" w:pos="2160"/>
        </w:tabs>
        <w:ind w:left="2160" w:hanging="360"/>
      </w:pPr>
      <w:rPr>
        <w:rFonts w:ascii="Wingdings" w:hAnsi="Wingdings" w:hint="default"/>
      </w:rPr>
    </w:lvl>
    <w:lvl w:ilvl="3" w:tplc="024C9B08" w:tentative="1">
      <w:start w:val="1"/>
      <w:numFmt w:val="bullet"/>
      <w:lvlText w:val=""/>
      <w:lvlJc w:val="left"/>
      <w:pPr>
        <w:tabs>
          <w:tab w:val="num" w:pos="2880"/>
        </w:tabs>
        <w:ind w:left="2880" w:hanging="360"/>
      </w:pPr>
      <w:rPr>
        <w:rFonts w:ascii="Symbol" w:hAnsi="Symbol" w:hint="default"/>
      </w:rPr>
    </w:lvl>
    <w:lvl w:ilvl="4" w:tplc="F4FE5438" w:tentative="1">
      <w:start w:val="1"/>
      <w:numFmt w:val="bullet"/>
      <w:lvlText w:val="o"/>
      <w:lvlJc w:val="left"/>
      <w:pPr>
        <w:tabs>
          <w:tab w:val="num" w:pos="3600"/>
        </w:tabs>
        <w:ind w:left="3600" w:hanging="360"/>
      </w:pPr>
      <w:rPr>
        <w:rFonts w:ascii="Courier New" w:hAnsi="Courier New" w:hint="default"/>
      </w:rPr>
    </w:lvl>
    <w:lvl w:ilvl="5" w:tplc="47469460" w:tentative="1">
      <w:start w:val="1"/>
      <w:numFmt w:val="bullet"/>
      <w:lvlText w:val=""/>
      <w:lvlJc w:val="left"/>
      <w:pPr>
        <w:tabs>
          <w:tab w:val="num" w:pos="4320"/>
        </w:tabs>
        <w:ind w:left="4320" w:hanging="360"/>
      </w:pPr>
      <w:rPr>
        <w:rFonts w:ascii="Wingdings" w:hAnsi="Wingdings" w:hint="default"/>
      </w:rPr>
    </w:lvl>
    <w:lvl w:ilvl="6" w:tplc="D56884C8" w:tentative="1">
      <w:start w:val="1"/>
      <w:numFmt w:val="bullet"/>
      <w:lvlText w:val=""/>
      <w:lvlJc w:val="left"/>
      <w:pPr>
        <w:tabs>
          <w:tab w:val="num" w:pos="5040"/>
        </w:tabs>
        <w:ind w:left="5040" w:hanging="360"/>
      </w:pPr>
      <w:rPr>
        <w:rFonts w:ascii="Symbol" w:hAnsi="Symbol" w:hint="default"/>
      </w:rPr>
    </w:lvl>
    <w:lvl w:ilvl="7" w:tplc="55FAE716" w:tentative="1">
      <w:start w:val="1"/>
      <w:numFmt w:val="bullet"/>
      <w:lvlText w:val="o"/>
      <w:lvlJc w:val="left"/>
      <w:pPr>
        <w:tabs>
          <w:tab w:val="num" w:pos="5760"/>
        </w:tabs>
        <w:ind w:left="5760" w:hanging="360"/>
      </w:pPr>
      <w:rPr>
        <w:rFonts w:ascii="Courier New" w:hAnsi="Courier New" w:hint="default"/>
      </w:rPr>
    </w:lvl>
    <w:lvl w:ilvl="8" w:tplc="B868DE1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DF4AA6"/>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1295CA3"/>
    <w:multiLevelType w:val="hybridMultilevel"/>
    <w:tmpl w:val="27B006DA"/>
    <w:lvl w:ilvl="0" w:tplc="083076E8">
      <w:start w:val="1"/>
      <w:numFmt w:val="bullet"/>
      <w:pStyle w:val="Bullet2"/>
      <w:lvlText w:val=""/>
      <w:lvlJc w:val="left"/>
      <w:pPr>
        <w:tabs>
          <w:tab w:val="num" w:pos="360"/>
        </w:tabs>
        <w:ind w:left="360" w:hanging="360"/>
      </w:pPr>
      <w:rPr>
        <w:rFonts w:ascii="Symbol" w:hAnsi="Symbol" w:hint="default"/>
      </w:rPr>
    </w:lvl>
    <w:lvl w:ilvl="1" w:tplc="44D61934">
      <w:start w:val="1"/>
      <w:numFmt w:val="bullet"/>
      <w:lvlText w:val=""/>
      <w:lvlJc w:val="left"/>
      <w:pPr>
        <w:tabs>
          <w:tab w:val="num" w:pos="1080"/>
        </w:tabs>
        <w:ind w:left="1080" w:hanging="360"/>
      </w:pPr>
      <w:rPr>
        <w:rFonts w:ascii="Symbol" w:hAnsi="Symbol" w:hint="default"/>
      </w:rPr>
    </w:lvl>
    <w:lvl w:ilvl="2" w:tplc="542812B2" w:tentative="1">
      <w:start w:val="1"/>
      <w:numFmt w:val="bullet"/>
      <w:lvlText w:val=""/>
      <w:lvlJc w:val="left"/>
      <w:pPr>
        <w:tabs>
          <w:tab w:val="num" w:pos="1800"/>
        </w:tabs>
        <w:ind w:left="1800" w:hanging="360"/>
      </w:pPr>
      <w:rPr>
        <w:rFonts w:ascii="Wingdings" w:hAnsi="Wingdings" w:hint="default"/>
      </w:rPr>
    </w:lvl>
    <w:lvl w:ilvl="3" w:tplc="A3C66D86" w:tentative="1">
      <w:start w:val="1"/>
      <w:numFmt w:val="bullet"/>
      <w:lvlText w:val=""/>
      <w:lvlJc w:val="left"/>
      <w:pPr>
        <w:tabs>
          <w:tab w:val="num" w:pos="2520"/>
        </w:tabs>
        <w:ind w:left="2520" w:hanging="360"/>
      </w:pPr>
      <w:rPr>
        <w:rFonts w:ascii="Symbol" w:hAnsi="Symbol" w:hint="default"/>
      </w:rPr>
    </w:lvl>
    <w:lvl w:ilvl="4" w:tplc="1220BFF6" w:tentative="1">
      <w:start w:val="1"/>
      <w:numFmt w:val="bullet"/>
      <w:lvlText w:val="o"/>
      <w:lvlJc w:val="left"/>
      <w:pPr>
        <w:tabs>
          <w:tab w:val="num" w:pos="3240"/>
        </w:tabs>
        <w:ind w:left="3240" w:hanging="360"/>
      </w:pPr>
      <w:rPr>
        <w:rFonts w:ascii="Courier New" w:hAnsi="Courier New" w:hint="default"/>
      </w:rPr>
    </w:lvl>
    <w:lvl w:ilvl="5" w:tplc="D32E1042" w:tentative="1">
      <w:start w:val="1"/>
      <w:numFmt w:val="bullet"/>
      <w:lvlText w:val=""/>
      <w:lvlJc w:val="left"/>
      <w:pPr>
        <w:tabs>
          <w:tab w:val="num" w:pos="3960"/>
        </w:tabs>
        <w:ind w:left="3960" w:hanging="360"/>
      </w:pPr>
      <w:rPr>
        <w:rFonts w:ascii="Wingdings" w:hAnsi="Wingdings" w:hint="default"/>
      </w:rPr>
    </w:lvl>
    <w:lvl w:ilvl="6" w:tplc="171833E2" w:tentative="1">
      <w:start w:val="1"/>
      <w:numFmt w:val="bullet"/>
      <w:lvlText w:val=""/>
      <w:lvlJc w:val="left"/>
      <w:pPr>
        <w:tabs>
          <w:tab w:val="num" w:pos="4680"/>
        </w:tabs>
        <w:ind w:left="4680" w:hanging="360"/>
      </w:pPr>
      <w:rPr>
        <w:rFonts w:ascii="Symbol" w:hAnsi="Symbol" w:hint="default"/>
      </w:rPr>
    </w:lvl>
    <w:lvl w:ilvl="7" w:tplc="EDC67B66" w:tentative="1">
      <w:start w:val="1"/>
      <w:numFmt w:val="bullet"/>
      <w:lvlText w:val="o"/>
      <w:lvlJc w:val="left"/>
      <w:pPr>
        <w:tabs>
          <w:tab w:val="num" w:pos="5400"/>
        </w:tabs>
        <w:ind w:left="5400" w:hanging="360"/>
      </w:pPr>
      <w:rPr>
        <w:rFonts w:ascii="Courier New" w:hAnsi="Courier New" w:hint="default"/>
      </w:rPr>
    </w:lvl>
    <w:lvl w:ilvl="8" w:tplc="92509F6E"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058528D"/>
    <w:multiLevelType w:val="hybridMultilevel"/>
    <w:tmpl w:val="ACDAAEC8"/>
    <w:lvl w:ilvl="0" w:tplc="336AB76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0C541EE"/>
    <w:multiLevelType w:val="hybridMultilevel"/>
    <w:tmpl w:val="505A1CCC"/>
    <w:lvl w:ilvl="0" w:tplc="1B5CF472">
      <w:start w:val="1"/>
      <w:numFmt w:val="bullet"/>
      <w:pStyle w:val="ListBullet"/>
      <w:lvlText w:val=""/>
      <w:lvlJc w:val="left"/>
      <w:pPr>
        <w:tabs>
          <w:tab w:val="num" w:pos="187"/>
        </w:tabs>
        <w:ind w:left="187" w:hanging="187"/>
      </w:pPr>
      <w:rPr>
        <w:rFonts w:ascii="Symbol" w:hAnsi="Symbol" w:hint="default"/>
        <w:color w:val="auto"/>
      </w:rPr>
    </w:lvl>
    <w:lvl w:ilvl="1" w:tplc="3B70C424">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3A2902"/>
    <w:multiLevelType w:val="hybridMultilevel"/>
    <w:tmpl w:val="ED58E2EE"/>
    <w:lvl w:ilvl="0" w:tplc="6792B4CC">
      <w:start w:val="1"/>
      <w:numFmt w:val="bullet"/>
      <w:pStyle w:val="Tablebullet"/>
      <w:lvlText w:val=""/>
      <w:lvlJc w:val="left"/>
      <w:pPr>
        <w:tabs>
          <w:tab w:val="num" w:pos="101"/>
        </w:tabs>
        <w:ind w:left="101" w:hanging="101"/>
      </w:pPr>
      <w:rPr>
        <w:rFonts w:ascii="Symbol" w:hAnsi="Symbol" w:hint="default"/>
      </w:rPr>
    </w:lvl>
    <w:lvl w:ilvl="1" w:tplc="65A0350C" w:tentative="1">
      <w:start w:val="1"/>
      <w:numFmt w:val="bullet"/>
      <w:lvlText w:val="o"/>
      <w:lvlJc w:val="left"/>
      <w:pPr>
        <w:tabs>
          <w:tab w:val="num" w:pos="1440"/>
        </w:tabs>
        <w:ind w:left="1440" w:hanging="360"/>
      </w:pPr>
      <w:rPr>
        <w:rFonts w:ascii="Courier New" w:hAnsi="Courier New" w:hint="default"/>
      </w:rPr>
    </w:lvl>
    <w:lvl w:ilvl="2" w:tplc="746017CA" w:tentative="1">
      <w:start w:val="1"/>
      <w:numFmt w:val="bullet"/>
      <w:lvlText w:val=""/>
      <w:lvlJc w:val="left"/>
      <w:pPr>
        <w:tabs>
          <w:tab w:val="num" w:pos="2160"/>
        </w:tabs>
        <w:ind w:left="2160" w:hanging="360"/>
      </w:pPr>
      <w:rPr>
        <w:rFonts w:ascii="Wingdings" w:hAnsi="Wingdings" w:hint="default"/>
      </w:rPr>
    </w:lvl>
    <w:lvl w:ilvl="3" w:tplc="DF2C2364" w:tentative="1">
      <w:start w:val="1"/>
      <w:numFmt w:val="bullet"/>
      <w:lvlText w:val=""/>
      <w:lvlJc w:val="left"/>
      <w:pPr>
        <w:tabs>
          <w:tab w:val="num" w:pos="2880"/>
        </w:tabs>
        <w:ind w:left="2880" w:hanging="360"/>
      </w:pPr>
      <w:rPr>
        <w:rFonts w:ascii="Symbol" w:hAnsi="Symbol" w:hint="default"/>
      </w:rPr>
    </w:lvl>
    <w:lvl w:ilvl="4" w:tplc="F91E8BC0" w:tentative="1">
      <w:start w:val="1"/>
      <w:numFmt w:val="bullet"/>
      <w:lvlText w:val="o"/>
      <w:lvlJc w:val="left"/>
      <w:pPr>
        <w:tabs>
          <w:tab w:val="num" w:pos="3600"/>
        </w:tabs>
        <w:ind w:left="3600" w:hanging="360"/>
      </w:pPr>
      <w:rPr>
        <w:rFonts w:ascii="Courier New" w:hAnsi="Courier New" w:hint="default"/>
      </w:rPr>
    </w:lvl>
    <w:lvl w:ilvl="5" w:tplc="D068B4E6" w:tentative="1">
      <w:start w:val="1"/>
      <w:numFmt w:val="bullet"/>
      <w:lvlText w:val=""/>
      <w:lvlJc w:val="left"/>
      <w:pPr>
        <w:tabs>
          <w:tab w:val="num" w:pos="4320"/>
        </w:tabs>
        <w:ind w:left="4320" w:hanging="360"/>
      </w:pPr>
      <w:rPr>
        <w:rFonts w:ascii="Wingdings" w:hAnsi="Wingdings" w:hint="default"/>
      </w:rPr>
    </w:lvl>
    <w:lvl w:ilvl="6" w:tplc="7072510A" w:tentative="1">
      <w:start w:val="1"/>
      <w:numFmt w:val="bullet"/>
      <w:lvlText w:val=""/>
      <w:lvlJc w:val="left"/>
      <w:pPr>
        <w:tabs>
          <w:tab w:val="num" w:pos="5040"/>
        </w:tabs>
        <w:ind w:left="5040" w:hanging="360"/>
      </w:pPr>
      <w:rPr>
        <w:rFonts w:ascii="Symbol" w:hAnsi="Symbol" w:hint="default"/>
      </w:rPr>
    </w:lvl>
    <w:lvl w:ilvl="7" w:tplc="6AACC388" w:tentative="1">
      <w:start w:val="1"/>
      <w:numFmt w:val="bullet"/>
      <w:lvlText w:val="o"/>
      <w:lvlJc w:val="left"/>
      <w:pPr>
        <w:tabs>
          <w:tab w:val="num" w:pos="5760"/>
        </w:tabs>
        <w:ind w:left="5760" w:hanging="360"/>
      </w:pPr>
      <w:rPr>
        <w:rFonts w:ascii="Courier New" w:hAnsi="Courier New" w:hint="default"/>
      </w:rPr>
    </w:lvl>
    <w:lvl w:ilvl="8" w:tplc="E904C6E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8055D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85B2E26"/>
    <w:multiLevelType w:val="hybridMultilevel"/>
    <w:tmpl w:val="839699BA"/>
    <w:lvl w:ilvl="0" w:tplc="E0CED7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CC6452E"/>
    <w:multiLevelType w:val="hybridMultilevel"/>
    <w:tmpl w:val="A4CEF184"/>
    <w:lvl w:ilvl="0" w:tplc="EA9CF2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C23E1B"/>
    <w:multiLevelType w:val="hybridMultilevel"/>
    <w:tmpl w:val="EFFC24CA"/>
    <w:lvl w:ilvl="0" w:tplc="76BED87E">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FAE022B"/>
    <w:multiLevelType w:val="hybridMultilevel"/>
    <w:tmpl w:val="AED48910"/>
    <w:lvl w:ilvl="0" w:tplc="279612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1"/>
  </w:num>
  <w:num w:numId="3">
    <w:abstractNumId w:val="16"/>
  </w:num>
  <w:num w:numId="4">
    <w:abstractNumId w:val="17"/>
  </w:num>
  <w:num w:numId="5">
    <w:abstractNumId w:val="15"/>
  </w:num>
  <w:num w:numId="6">
    <w:abstractNumId w:val="11"/>
  </w:num>
  <w:num w:numId="7">
    <w:abstractNumId w:val="19"/>
  </w:num>
  <w:num w:numId="8">
    <w:abstractNumId w:val="6"/>
  </w:num>
  <w:num w:numId="9">
    <w:abstractNumId w:val="5"/>
  </w:num>
  <w:num w:numId="10">
    <w:abstractNumId w:val="4"/>
  </w:num>
  <w:num w:numId="11">
    <w:abstractNumId w:val="3"/>
  </w:num>
  <w:num w:numId="12">
    <w:abstractNumId w:val="8"/>
  </w:num>
  <w:num w:numId="13">
    <w:abstractNumId w:val="7"/>
  </w:num>
  <w:num w:numId="14">
    <w:abstractNumId w:val="2"/>
  </w:num>
  <w:num w:numId="15">
    <w:abstractNumId w:val="1"/>
  </w:num>
  <w:num w:numId="16">
    <w:abstractNumId w:val="0"/>
  </w:num>
  <w:num w:numId="17">
    <w:abstractNumId w:val="20"/>
  </w:num>
  <w:num w:numId="18">
    <w:abstractNumId w:val="13"/>
  </w:num>
  <w:num w:numId="19">
    <w:abstractNumId w:val="24"/>
  </w:num>
  <w:num w:numId="20">
    <w:abstractNumId w:val="10"/>
  </w:num>
  <w:num w:numId="21">
    <w:abstractNumId w:val="22"/>
  </w:num>
  <w:num w:numId="22">
    <w:abstractNumId w:val="9"/>
  </w:num>
  <w:num w:numId="23">
    <w:abstractNumId w:val="25"/>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CE1"/>
    <w:rsid w:val="000026BB"/>
    <w:rsid w:val="00002EEF"/>
    <w:rsid w:val="00003F29"/>
    <w:rsid w:val="00004C09"/>
    <w:rsid w:val="0000666C"/>
    <w:rsid w:val="000066A5"/>
    <w:rsid w:val="00007E7B"/>
    <w:rsid w:val="00010F0E"/>
    <w:rsid w:val="00011C50"/>
    <w:rsid w:val="00012493"/>
    <w:rsid w:val="000127DD"/>
    <w:rsid w:val="00013037"/>
    <w:rsid w:val="00013234"/>
    <w:rsid w:val="0001348A"/>
    <w:rsid w:val="000139EC"/>
    <w:rsid w:val="00013F56"/>
    <w:rsid w:val="00015C20"/>
    <w:rsid w:val="00016816"/>
    <w:rsid w:val="00016E6C"/>
    <w:rsid w:val="00017116"/>
    <w:rsid w:val="000178EA"/>
    <w:rsid w:val="00020033"/>
    <w:rsid w:val="000204C3"/>
    <w:rsid w:val="0002162E"/>
    <w:rsid w:val="00022E85"/>
    <w:rsid w:val="0002331E"/>
    <w:rsid w:val="000238AC"/>
    <w:rsid w:val="000244BE"/>
    <w:rsid w:val="00025C01"/>
    <w:rsid w:val="000301AA"/>
    <w:rsid w:val="000309D7"/>
    <w:rsid w:val="000311F4"/>
    <w:rsid w:val="00033B51"/>
    <w:rsid w:val="00033CDD"/>
    <w:rsid w:val="00033DDC"/>
    <w:rsid w:val="00033F0F"/>
    <w:rsid w:val="0003493C"/>
    <w:rsid w:val="000363CA"/>
    <w:rsid w:val="000367EF"/>
    <w:rsid w:val="00036830"/>
    <w:rsid w:val="000377D1"/>
    <w:rsid w:val="000407BD"/>
    <w:rsid w:val="00042F40"/>
    <w:rsid w:val="00044C12"/>
    <w:rsid w:val="00046DE2"/>
    <w:rsid w:val="00046E60"/>
    <w:rsid w:val="000477EB"/>
    <w:rsid w:val="0005048F"/>
    <w:rsid w:val="00051D75"/>
    <w:rsid w:val="0005248A"/>
    <w:rsid w:val="00054F3E"/>
    <w:rsid w:val="00056338"/>
    <w:rsid w:val="000623D3"/>
    <w:rsid w:val="000639B8"/>
    <w:rsid w:val="00064CE4"/>
    <w:rsid w:val="000672CB"/>
    <w:rsid w:val="000677B8"/>
    <w:rsid w:val="000723DB"/>
    <w:rsid w:val="00072FEE"/>
    <w:rsid w:val="000747E2"/>
    <w:rsid w:val="000765D2"/>
    <w:rsid w:val="00076C1C"/>
    <w:rsid w:val="00077423"/>
    <w:rsid w:val="000819BB"/>
    <w:rsid w:val="00082119"/>
    <w:rsid w:val="00083075"/>
    <w:rsid w:val="00085C6C"/>
    <w:rsid w:val="0009012D"/>
    <w:rsid w:val="00090A39"/>
    <w:rsid w:val="000911EF"/>
    <w:rsid w:val="00091A03"/>
    <w:rsid w:val="000922FF"/>
    <w:rsid w:val="000939BF"/>
    <w:rsid w:val="0009423E"/>
    <w:rsid w:val="0009434B"/>
    <w:rsid w:val="00094500"/>
    <w:rsid w:val="00094B22"/>
    <w:rsid w:val="00094E6C"/>
    <w:rsid w:val="00095753"/>
    <w:rsid w:val="00097566"/>
    <w:rsid w:val="000A1E9F"/>
    <w:rsid w:val="000A32B8"/>
    <w:rsid w:val="000A3C37"/>
    <w:rsid w:val="000A44E5"/>
    <w:rsid w:val="000A5495"/>
    <w:rsid w:val="000A5969"/>
    <w:rsid w:val="000A5D74"/>
    <w:rsid w:val="000A60C9"/>
    <w:rsid w:val="000B1953"/>
    <w:rsid w:val="000B3D32"/>
    <w:rsid w:val="000B4D92"/>
    <w:rsid w:val="000B7215"/>
    <w:rsid w:val="000B77E7"/>
    <w:rsid w:val="000C13DE"/>
    <w:rsid w:val="000C150A"/>
    <w:rsid w:val="000C17E0"/>
    <w:rsid w:val="000C1BE0"/>
    <w:rsid w:val="000C2BC7"/>
    <w:rsid w:val="000C2E98"/>
    <w:rsid w:val="000C310A"/>
    <w:rsid w:val="000C3B28"/>
    <w:rsid w:val="000C40DA"/>
    <w:rsid w:val="000C41DF"/>
    <w:rsid w:val="000C4484"/>
    <w:rsid w:val="000C4A11"/>
    <w:rsid w:val="000C515F"/>
    <w:rsid w:val="000C5860"/>
    <w:rsid w:val="000C66A7"/>
    <w:rsid w:val="000C6CEE"/>
    <w:rsid w:val="000D04F6"/>
    <w:rsid w:val="000D0640"/>
    <w:rsid w:val="000D19D9"/>
    <w:rsid w:val="000D19E5"/>
    <w:rsid w:val="000D2B2F"/>
    <w:rsid w:val="000D7540"/>
    <w:rsid w:val="000E0415"/>
    <w:rsid w:val="000E0A13"/>
    <w:rsid w:val="000E1A83"/>
    <w:rsid w:val="000E2CD1"/>
    <w:rsid w:val="000E3B0E"/>
    <w:rsid w:val="000E3EA5"/>
    <w:rsid w:val="000E4FFC"/>
    <w:rsid w:val="000E59F0"/>
    <w:rsid w:val="000E5B9B"/>
    <w:rsid w:val="000E637A"/>
    <w:rsid w:val="000F003C"/>
    <w:rsid w:val="000F08F3"/>
    <w:rsid w:val="000F1839"/>
    <w:rsid w:val="000F184C"/>
    <w:rsid w:val="000F1B49"/>
    <w:rsid w:val="000F2481"/>
    <w:rsid w:val="000F40DE"/>
    <w:rsid w:val="000F4913"/>
    <w:rsid w:val="000F49C0"/>
    <w:rsid w:val="000F5F08"/>
    <w:rsid w:val="000F70E0"/>
    <w:rsid w:val="000F7523"/>
    <w:rsid w:val="000F7BC5"/>
    <w:rsid w:val="00100ABE"/>
    <w:rsid w:val="001011B5"/>
    <w:rsid w:val="00102487"/>
    <w:rsid w:val="00103FED"/>
    <w:rsid w:val="00104197"/>
    <w:rsid w:val="00104854"/>
    <w:rsid w:val="001053C8"/>
    <w:rsid w:val="00107C80"/>
    <w:rsid w:val="0011106B"/>
    <w:rsid w:val="00111105"/>
    <w:rsid w:val="00112AAD"/>
    <w:rsid w:val="00113891"/>
    <w:rsid w:val="00113B25"/>
    <w:rsid w:val="00114455"/>
    <w:rsid w:val="001149A7"/>
    <w:rsid w:val="00115B63"/>
    <w:rsid w:val="00115C52"/>
    <w:rsid w:val="00115E4A"/>
    <w:rsid w:val="00115EF0"/>
    <w:rsid w:val="00116F53"/>
    <w:rsid w:val="001202E8"/>
    <w:rsid w:val="00125036"/>
    <w:rsid w:val="00125462"/>
    <w:rsid w:val="001264BF"/>
    <w:rsid w:val="0013086B"/>
    <w:rsid w:val="00130DDF"/>
    <w:rsid w:val="0013136C"/>
    <w:rsid w:val="00131692"/>
    <w:rsid w:val="001316F1"/>
    <w:rsid w:val="0013171C"/>
    <w:rsid w:val="0013177E"/>
    <w:rsid w:val="00132CBA"/>
    <w:rsid w:val="001378FB"/>
    <w:rsid w:val="00137CF4"/>
    <w:rsid w:val="00140DB3"/>
    <w:rsid w:val="00141400"/>
    <w:rsid w:val="0014180C"/>
    <w:rsid w:val="00141DE5"/>
    <w:rsid w:val="00143486"/>
    <w:rsid w:val="001434BB"/>
    <w:rsid w:val="00144653"/>
    <w:rsid w:val="001457B1"/>
    <w:rsid w:val="001462F7"/>
    <w:rsid w:val="00150A61"/>
    <w:rsid w:val="001521B6"/>
    <w:rsid w:val="001549A9"/>
    <w:rsid w:val="00157765"/>
    <w:rsid w:val="00160A8B"/>
    <w:rsid w:val="00161241"/>
    <w:rsid w:val="00161928"/>
    <w:rsid w:val="00163E25"/>
    <w:rsid w:val="001640AB"/>
    <w:rsid w:val="00164A99"/>
    <w:rsid w:val="00164D51"/>
    <w:rsid w:val="00165694"/>
    <w:rsid w:val="0017132D"/>
    <w:rsid w:val="00172D5E"/>
    <w:rsid w:val="001736EA"/>
    <w:rsid w:val="00174897"/>
    <w:rsid w:val="00174A70"/>
    <w:rsid w:val="00174B09"/>
    <w:rsid w:val="00176822"/>
    <w:rsid w:val="00176F98"/>
    <w:rsid w:val="00180B9C"/>
    <w:rsid w:val="00182F3B"/>
    <w:rsid w:val="0018311E"/>
    <w:rsid w:val="00184AC3"/>
    <w:rsid w:val="00184CE7"/>
    <w:rsid w:val="00186F69"/>
    <w:rsid w:val="00190E97"/>
    <w:rsid w:val="00193E37"/>
    <w:rsid w:val="00195E65"/>
    <w:rsid w:val="001967D1"/>
    <w:rsid w:val="00197869"/>
    <w:rsid w:val="001978A2"/>
    <w:rsid w:val="001A0C18"/>
    <w:rsid w:val="001A0DFE"/>
    <w:rsid w:val="001A1916"/>
    <w:rsid w:val="001A2A9B"/>
    <w:rsid w:val="001A4210"/>
    <w:rsid w:val="001A4544"/>
    <w:rsid w:val="001A458F"/>
    <w:rsid w:val="001A4740"/>
    <w:rsid w:val="001A5C92"/>
    <w:rsid w:val="001A60F8"/>
    <w:rsid w:val="001A777F"/>
    <w:rsid w:val="001A787D"/>
    <w:rsid w:val="001A7945"/>
    <w:rsid w:val="001B12C7"/>
    <w:rsid w:val="001B1D8F"/>
    <w:rsid w:val="001B28AA"/>
    <w:rsid w:val="001B2965"/>
    <w:rsid w:val="001B3E8D"/>
    <w:rsid w:val="001B6716"/>
    <w:rsid w:val="001B7A2E"/>
    <w:rsid w:val="001C2B44"/>
    <w:rsid w:val="001C3CD1"/>
    <w:rsid w:val="001C3FF8"/>
    <w:rsid w:val="001C46D7"/>
    <w:rsid w:val="001C4B3D"/>
    <w:rsid w:val="001C4D95"/>
    <w:rsid w:val="001C508F"/>
    <w:rsid w:val="001C5625"/>
    <w:rsid w:val="001C56ED"/>
    <w:rsid w:val="001C662B"/>
    <w:rsid w:val="001C6F9B"/>
    <w:rsid w:val="001C73F8"/>
    <w:rsid w:val="001C7876"/>
    <w:rsid w:val="001C7BD8"/>
    <w:rsid w:val="001D0207"/>
    <w:rsid w:val="001D02C5"/>
    <w:rsid w:val="001D12BF"/>
    <w:rsid w:val="001D1A44"/>
    <w:rsid w:val="001D2B9E"/>
    <w:rsid w:val="001D31A0"/>
    <w:rsid w:val="001D40F8"/>
    <w:rsid w:val="001D45D1"/>
    <w:rsid w:val="001D4A68"/>
    <w:rsid w:val="001D4E4F"/>
    <w:rsid w:val="001D505A"/>
    <w:rsid w:val="001D52CA"/>
    <w:rsid w:val="001D69B7"/>
    <w:rsid w:val="001D753C"/>
    <w:rsid w:val="001D7955"/>
    <w:rsid w:val="001E0213"/>
    <w:rsid w:val="001E1331"/>
    <w:rsid w:val="001E1DB0"/>
    <w:rsid w:val="001E216A"/>
    <w:rsid w:val="001E3CDC"/>
    <w:rsid w:val="001E49F3"/>
    <w:rsid w:val="001E54C3"/>
    <w:rsid w:val="001E56E9"/>
    <w:rsid w:val="001E6544"/>
    <w:rsid w:val="001E6A60"/>
    <w:rsid w:val="001E7083"/>
    <w:rsid w:val="001E7156"/>
    <w:rsid w:val="001F19BD"/>
    <w:rsid w:val="001F2943"/>
    <w:rsid w:val="001F360A"/>
    <w:rsid w:val="001F5BBC"/>
    <w:rsid w:val="001F78EA"/>
    <w:rsid w:val="001F7D14"/>
    <w:rsid w:val="0020033A"/>
    <w:rsid w:val="00202267"/>
    <w:rsid w:val="00207325"/>
    <w:rsid w:val="00210582"/>
    <w:rsid w:val="00210626"/>
    <w:rsid w:val="00210DDB"/>
    <w:rsid w:val="00212143"/>
    <w:rsid w:val="0021236C"/>
    <w:rsid w:val="0021465C"/>
    <w:rsid w:val="00215E96"/>
    <w:rsid w:val="002168E4"/>
    <w:rsid w:val="00217D08"/>
    <w:rsid w:val="00220E0B"/>
    <w:rsid w:val="00221C95"/>
    <w:rsid w:val="00222B21"/>
    <w:rsid w:val="00227E5B"/>
    <w:rsid w:val="00230040"/>
    <w:rsid w:val="00231863"/>
    <w:rsid w:val="00231D37"/>
    <w:rsid w:val="00235112"/>
    <w:rsid w:val="00236802"/>
    <w:rsid w:val="00236808"/>
    <w:rsid w:val="0024114B"/>
    <w:rsid w:val="00241FDE"/>
    <w:rsid w:val="00242088"/>
    <w:rsid w:val="00242C5B"/>
    <w:rsid w:val="00243B92"/>
    <w:rsid w:val="0024551C"/>
    <w:rsid w:val="0024580D"/>
    <w:rsid w:val="00246191"/>
    <w:rsid w:val="00246960"/>
    <w:rsid w:val="00247944"/>
    <w:rsid w:val="00251796"/>
    <w:rsid w:val="00251DB3"/>
    <w:rsid w:val="00252151"/>
    <w:rsid w:val="00252D53"/>
    <w:rsid w:val="00253789"/>
    <w:rsid w:val="00253AB9"/>
    <w:rsid w:val="002546FE"/>
    <w:rsid w:val="00255A3B"/>
    <w:rsid w:val="00260288"/>
    <w:rsid w:val="00261A00"/>
    <w:rsid w:val="00266078"/>
    <w:rsid w:val="002700ED"/>
    <w:rsid w:val="00272E7F"/>
    <w:rsid w:val="00272F31"/>
    <w:rsid w:val="00276EB5"/>
    <w:rsid w:val="00277249"/>
    <w:rsid w:val="00277643"/>
    <w:rsid w:val="00280F38"/>
    <w:rsid w:val="002824F0"/>
    <w:rsid w:val="00282594"/>
    <w:rsid w:val="00282798"/>
    <w:rsid w:val="002838FC"/>
    <w:rsid w:val="00283B37"/>
    <w:rsid w:val="0028543C"/>
    <w:rsid w:val="00286919"/>
    <w:rsid w:val="00286E40"/>
    <w:rsid w:val="00290609"/>
    <w:rsid w:val="002907AE"/>
    <w:rsid w:val="00290A1F"/>
    <w:rsid w:val="00290AD3"/>
    <w:rsid w:val="00290D2B"/>
    <w:rsid w:val="00293178"/>
    <w:rsid w:val="00296E6F"/>
    <w:rsid w:val="0029744A"/>
    <w:rsid w:val="0029759B"/>
    <w:rsid w:val="002A0884"/>
    <w:rsid w:val="002A0EB8"/>
    <w:rsid w:val="002A2FDF"/>
    <w:rsid w:val="002A3466"/>
    <w:rsid w:val="002A3751"/>
    <w:rsid w:val="002A4369"/>
    <w:rsid w:val="002A5033"/>
    <w:rsid w:val="002A526A"/>
    <w:rsid w:val="002A5324"/>
    <w:rsid w:val="002A7FD4"/>
    <w:rsid w:val="002B108C"/>
    <w:rsid w:val="002B131E"/>
    <w:rsid w:val="002B1AD6"/>
    <w:rsid w:val="002B2230"/>
    <w:rsid w:val="002B2945"/>
    <w:rsid w:val="002B4926"/>
    <w:rsid w:val="002B4B34"/>
    <w:rsid w:val="002B56EE"/>
    <w:rsid w:val="002B5766"/>
    <w:rsid w:val="002B5D1C"/>
    <w:rsid w:val="002B672D"/>
    <w:rsid w:val="002B7342"/>
    <w:rsid w:val="002B766A"/>
    <w:rsid w:val="002C2B7B"/>
    <w:rsid w:val="002C2D8D"/>
    <w:rsid w:val="002C338F"/>
    <w:rsid w:val="002C3E24"/>
    <w:rsid w:val="002C4B17"/>
    <w:rsid w:val="002C5317"/>
    <w:rsid w:val="002C620F"/>
    <w:rsid w:val="002D03BC"/>
    <w:rsid w:val="002D07E9"/>
    <w:rsid w:val="002D1267"/>
    <w:rsid w:val="002D3DA6"/>
    <w:rsid w:val="002D4B6D"/>
    <w:rsid w:val="002D4C88"/>
    <w:rsid w:val="002D506B"/>
    <w:rsid w:val="002D5A7F"/>
    <w:rsid w:val="002E0113"/>
    <w:rsid w:val="002E0891"/>
    <w:rsid w:val="002E0B3D"/>
    <w:rsid w:val="002E0EA1"/>
    <w:rsid w:val="002E1CED"/>
    <w:rsid w:val="002E2303"/>
    <w:rsid w:val="002E2CEB"/>
    <w:rsid w:val="002E2F5C"/>
    <w:rsid w:val="002E2F73"/>
    <w:rsid w:val="002E33F1"/>
    <w:rsid w:val="002E3801"/>
    <w:rsid w:val="002E485D"/>
    <w:rsid w:val="002E4D3C"/>
    <w:rsid w:val="002E6C9C"/>
    <w:rsid w:val="002E72C5"/>
    <w:rsid w:val="002F20F4"/>
    <w:rsid w:val="002F466B"/>
    <w:rsid w:val="00300376"/>
    <w:rsid w:val="00300FDB"/>
    <w:rsid w:val="00300FF0"/>
    <w:rsid w:val="00301043"/>
    <w:rsid w:val="003012C9"/>
    <w:rsid w:val="00302179"/>
    <w:rsid w:val="0030353C"/>
    <w:rsid w:val="00303ABD"/>
    <w:rsid w:val="00304909"/>
    <w:rsid w:val="003060C9"/>
    <w:rsid w:val="0030701F"/>
    <w:rsid w:val="003104BF"/>
    <w:rsid w:val="00310DAE"/>
    <w:rsid w:val="00310E71"/>
    <w:rsid w:val="00311135"/>
    <w:rsid w:val="0031127B"/>
    <w:rsid w:val="003116CB"/>
    <w:rsid w:val="00312F6E"/>
    <w:rsid w:val="003138A3"/>
    <w:rsid w:val="00313A9D"/>
    <w:rsid w:val="00315666"/>
    <w:rsid w:val="00320225"/>
    <w:rsid w:val="003232AD"/>
    <w:rsid w:val="0032347C"/>
    <w:rsid w:val="00326818"/>
    <w:rsid w:val="00327E61"/>
    <w:rsid w:val="0033097B"/>
    <w:rsid w:val="0033336D"/>
    <w:rsid w:val="00333758"/>
    <w:rsid w:val="00334D42"/>
    <w:rsid w:val="003361DE"/>
    <w:rsid w:val="00336589"/>
    <w:rsid w:val="0033738B"/>
    <w:rsid w:val="003407C2"/>
    <w:rsid w:val="00340AAF"/>
    <w:rsid w:val="00341EE6"/>
    <w:rsid w:val="0034213A"/>
    <w:rsid w:val="0034237B"/>
    <w:rsid w:val="00342562"/>
    <w:rsid w:val="00343DAC"/>
    <w:rsid w:val="00344030"/>
    <w:rsid w:val="003449A2"/>
    <w:rsid w:val="00344D34"/>
    <w:rsid w:val="00345031"/>
    <w:rsid w:val="00345E8A"/>
    <w:rsid w:val="003463E5"/>
    <w:rsid w:val="0034762E"/>
    <w:rsid w:val="003509CB"/>
    <w:rsid w:val="00352835"/>
    <w:rsid w:val="00354086"/>
    <w:rsid w:val="00355C99"/>
    <w:rsid w:val="00355D66"/>
    <w:rsid w:val="003563D7"/>
    <w:rsid w:val="00357106"/>
    <w:rsid w:val="003571A7"/>
    <w:rsid w:val="00357238"/>
    <w:rsid w:val="00360C8C"/>
    <w:rsid w:val="00360DA3"/>
    <w:rsid w:val="003624F6"/>
    <w:rsid w:val="00362FD3"/>
    <w:rsid w:val="0036320E"/>
    <w:rsid w:val="00364069"/>
    <w:rsid w:val="00365150"/>
    <w:rsid w:val="0036561E"/>
    <w:rsid w:val="0036570D"/>
    <w:rsid w:val="003658B5"/>
    <w:rsid w:val="00365D61"/>
    <w:rsid w:val="00367226"/>
    <w:rsid w:val="00372482"/>
    <w:rsid w:val="00373935"/>
    <w:rsid w:val="0037533A"/>
    <w:rsid w:val="003760DC"/>
    <w:rsid w:val="00376B95"/>
    <w:rsid w:val="00376EDD"/>
    <w:rsid w:val="003775F8"/>
    <w:rsid w:val="0037763D"/>
    <w:rsid w:val="00377CFB"/>
    <w:rsid w:val="00380741"/>
    <w:rsid w:val="00381152"/>
    <w:rsid w:val="0038323A"/>
    <w:rsid w:val="00383B96"/>
    <w:rsid w:val="00385AD6"/>
    <w:rsid w:val="00385D49"/>
    <w:rsid w:val="0039028B"/>
    <w:rsid w:val="00390C0A"/>
    <w:rsid w:val="00391EF3"/>
    <w:rsid w:val="00397930"/>
    <w:rsid w:val="00397B13"/>
    <w:rsid w:val="00397E42"/>
    <w:rsid w:val="003A0CE5"/>
    <w:rsid w:val="003A130A"/>
    <w:rsid w:val="003A19C3"/>
    <w:rsid w:val="003A210C"/>
    <w:rsid w:val="003A2BA4"/>
    <w:rsid w:val="003A2BAD"/>
    <w:rsid w:val="003A53E1"/>
    <w:rsid w:val="003B06AE"/>
    <w:rsid w:val="003B0C07"/>
    <w:rsid w:val="003B1BA4"/>
    <w:rsid w:val="003B205C"/>
    <w:rsid w:val="003B224F"/>
    <w:rsid w:val="003B27E6"/>
    <w:rsid w:val="003B3013"/>
    <w:rsid w:val="003B3544"/>
    <w:rsid w:val="003B418C"/>
    <w:rsid w:val="003B41D1"/>
    <w:rsid w:val="003B7BE8"/>
    <w:rsid w:val="003B7F25"/>
    <w:rsid w:val="003C002A"/>
    <w:rsid w:val="003C029E"/>
    <w:rsid w:val="003C0693"/>
    <w:rsid w:val="003C0D46"/>
    <w:rsid w:val="003C10D1"/>
    <w:rsid w:val="003C2A1E"/>
    <w:rsid w:val="003C3288"/>
    <w:rsid w:val="003C3C37"/>
    <w:rsid w:val="003C3D7A"/>
    <w:rsid w:val="003C4C2A"/>
    <w:rsid w:val="003C5DAB"/>
    <w:rsid w:val="003C5E9C"/>
    <w:rsid w:val="003C793F"/>
    <w:rsid w:val="003C7DBB"/>
    <w:rsid w:val="003D01EA"/>
    <w:rsid w:val="003D072F"/>
    <w:rsid w:val="003D0D6D"/>
    <w:rsid w:val="003D25DA"/>
    <w:rsid w:val="003D2A6F"/>
    <w:rsid w:val="003D36C2"/>
    <w:rsid w:val="003D3BE6"/>
    <w:rsid w:val="003D58C7"/>
    <w:rsid w:val="003D5BBB"/>
    <w:rsid w:val="003D64E4"/>
    <w:rsid w:val="003D732E"/>
    <w:rsid w:val="003D7349"/>
    <w:rsid w:val="003E0CA8"/>
    <w:rsid w:val="003E17E3"/>
    <w:rsid w:val="003E21AD"/>
    <w:rsid w:val="003E3002"/>
    <w:rsid w:val="003E327C"/>
    <w:rsid w:val="003E4E5A"/>
    <w:rsid w:val="003E6C42"/>
    <w:rsid w:val="003F1F98"/>
    <w:rsid w:val="003F51A4"/>
    <w:rsid w:val="0040231F"/>
    <w:rsid w:val="00402691"/>
    <w:rsid w:val="00402790"/>
    <w:rsid w:val="00402AD5"/>
    <w:rsid w:val="00402D2F"/>
    <w:rsid w:val="00404C76"/>
    <w:rsid w:val="0040580F"/>
    <w:rsid w:val="00405829"/>
    <w:rsid w:val="00407590"/>
    <w:rsid w:val="00407F5E"/>
    <w:rsid w:val="004108D1"/>
    <w:rsid w:val="00410B12"/>
    <w:rsid w:val="00410CE8"/>
    <w:rsid w:val="00411340"/>
    <w:rsid w:val="00411559"/>
    <w:rsid w:val="004121D0"/>
    <w:rsid w:val="0041301D"/>
    <w:rsid w:val="004130BD"/>
    <w:rsid w:val="00413567"/>
    <w:rsid w:val="004140A1"/>
    <w:rsid w:val="00414565"/>
    <w:rsid w:val="00414D29"/>
    <w:rsid w:val="004152F5"/>
    <w:rsid w:val="004153E3"/>
    <w:rsid w:val="004166BD"/>
    <w:rsid w:val="00416810"/>
    <w:rsid w:val="00417D29"/>
    <w:rsid w:val="00421BD0"/>
    <w:rsid w:val="004230D3"/>
    <w:rsid w:val="00432CB6"/>
    <w:rsid w:val="0043374C"/>
    <w:rsid w:val="00434761"/>
    <w:rsid w:val="00434FE6"/>
    <w:rsid w:val="004350AD"/>
    <w:rsid w:val="00437338"/>
    <w:rsid w:val="004374B4"/>
    <w:rsid w:val="00440144"/>
    <w:rsid w:val="004409D4"/>
    <w:rsid w:val="00441599"/>
    <w:rsid w:val="0044327B"/>
    <w:rsid w:val="004437F4"/>
    <w:rsid w:val="004437F8"/>
    <w:rsid w:val="00443EB0"/>
    <w:rsid w:val="00445AD2"/>
    <w:rsid w:val="00450662"/>
    <w:rsid w:val="00451E7B"/>
    <w:rsid w:val="004530EE"/>
    <w:rsid w:val="00454412"/>
    <w:rsid w:val="00454ACC"/>
    <w:rsid w:val="00454B93"/>
    <w:rsid w:val="0045694A"/>
    <w:rsid w:val="004627CA"/>
    <w:rsid w:val="00463DD4"/>
    <w:rsid w:val="00463EE8"/>
    <w:rsid w:val="00464310"/>
    <w:rsid w:val="00464C4C"/>
    <w:rsid w:val="004657BA"/>
    <w:rsid w:val="00465EBE"/>
    <w:rsid w:val="0046606E"/>
    <w:rsid w:val="0046737F"/>
    <w:rsid w:val="0047135E"/>
    <w:rsid w:val="00471C04"/>
    <w:rsid w:val="00472A4B"/>
    <w:rsid w:val="00472D37"/>
    <w:rsid w:val="0047305D"/>
    <w:rsid w:val="0047373A"/>
    <w:rsid w:val="00473A8D"/>
    <w:rsid w:val="00473D34"/>
    <w:rsid w:val="00473DDF"/>
    <w:rsid w:val="0047589C"/>
    <w:rsid w:val="004766BA"/>
    <w:rsid w:val="00477075"/>
    <w:rsid w:val="00480D0B"/>
    <w:rsid w:val="00481338"/>
    <w:rsid w:val="004824D2"/>
    <w:rsid w:val="00484AB4"/>
    <w:rsid w:val="00485262"/>
    <w:rsid w:val="00486153"/>
    <w:rsid w:val="00486F39"/>
    <w:rsid w:val="0048743D"/>
    <w:rsid w:val="00487E24"/>
    <w:rsid w:val="004928F9"/>
    <w:rsid w:val="00493ECC"/>
    <w:rsid w:val="00494615"/>
    <w:rsid w:val="0049541F"/>
    <w:rsid w:val="004A02B0"/>
    <w:rsid w:val="004A1058"/>
    <w:rsid w:val="004A17CE"/>
    <w:rsid w:val="004A2CE7"/>
    <w:rsid w:val="004A5090"/>
    <w:rsid w:val="004A7363"/>
    <w:rsid w:val="004A781E"/>
    <w:rsid w:val="004B015B"/>
    <w:rsid w:val="004B04CF"/>
    <w:rsid w:val="004B106F"/>
    <w:rsid w:val="004B237A"/>
    <w:rsid w:val="004B4627"/>
    <w:rsid w:val="004B64C4"/>
    <w:rsid w:val="004B6621"/>
    <w:rsid w:val="004B6965"/>
    <w:rsid w:val="004C07D8"/>
    <w:rsid w:val="004C092E"/>
    <w:rsid w:val="004C0D6B"/>
    <w:rsid w:val="004C307D"/>
    <w:rsid w:val="004C328A"/>
    <w:rsid w:val="004C6CC8"/>
    <w:rsid w:val="004D0D20"/>
    <w:rsid w:val="004D424F"/>
    <w:rsid w:val="004D46EC"/>
    <w:rsid w:val="004D4CD9"/>
    <w:rsid w:val="004D61F0"/>
    <w:rsid w:val="004D7D1C"/>
    <w:rsid w:val="004D7DE4"/>
    <w:rsid w:val="004E1CBD"/>
    <w:rsid w:val="004E33D5"/>
    <w:rsid w:val="004E37E2"/>
    <w:rsid w:val="004E4811"/>
    <w:rsid w:val="004E5B5E"/>
    <w:rsid w:val="004E6E3C"/>
    <w:rsid w:val="004E7075"/>
    <w:rsid w:val="004E7611"/>
    <w:rsid w:val="004F065D"/>
    <w:rsid w:val="004F2055"/>
    <w:rsid w:val="004F21E9"/>
    <w:rsid w:val="004F23E5"/>
    <w:rsid w:val="004F2C07"/>
    <w:rsid w:val="004F3958"/>
    <w:rsid w:val="004F42A2"/>
    <w:rsid w:val="004F5601"/>
    <w:rsid w:val="004F564D"/>
    <w:rsid w:val="004F6D0F"/>
    <w:rsid w:val="004F76C2"/>
    <w:rsid w:val="005008E4"/>
    <w:rsid w:val="0050178C"/>
    <w:rsid w:val="005018DE"/>
    <w:rsid w:val="00506B58"/>
    <w:rsid w:val="005136B9"/>
    <w:rsid w:val="00515CC3"/>
    <w:rsid w:val="00517558"/>
    <w:rsid w:val="00517A4D"/>
    <w:rsid w:val="00517A95"/>
    <w:rsid w:val="00521B3B"/>
    <w:rsid w:val="00522401"/>
    <w:rsid w:val="00523C16"/>
    <w:rsid w:val="00524829"/>
    <w:rsid w:val="0052743B"/>
    <w:rsid w:val="005275A4"/>
    <w:rsid w:val="005277A8"/>
    <w:rsid w:val="0053001E"/>
    <w:rsid w:val="00531CCB"/>
    <w:rsid w:val="00531F6B"/>
    <w:rsid w:val="005323A1"/>
    <w:rsid w:val="00532807"/>
    <w:rsid w:val="00533972"/>
    <w:rsid w:val="005344F1"/>
    <w:rsid w:val="005346AE"/>
    <w:rsid w:val="005373E3"/>
    <w:rsid w:val="005377E6"/>
    <w:rsid w:val="0054097C"/>
    <w:rsid w:val="0054174F"/>
    <w:rsid w:val="00542766"/>
    <w:rsid w:val="00543F49"/>
    <w:rsid w:val="00545CD2"/>
    <w:rsid w:val="0055012E"/>
    <w:rsid w:val="00550805"/>
    <w:rsid w:val="00551366"/>
    <w:rsid w:val="005538BB"/>
    <w:rsid w:val="005550D6"/>
    <w:rsid w:val="005556F5"/>
    <w:rsid w:val="00560106"/>
    <w:rsid w:val="00561508"/>
    <w:rsid w:val="00561E4F"/>
    <w:rsid w:val="00562CCC"/>
    <w:rsid w:val="005636EA"/>
    <w:rsid w:val="005646CA"/>
    <w:rsid w:val="005659C5"/>
    <w:rsid w:val="00565D70"/>
    <w:rsid w:val="00566123"/>
    <w:rsid w:val="00566A43"/>
    <w:rsid w:val="00566CE6"/>
    <w:rsid w:val="00566E99"/>
    <w:rsid w:val="00566F3B"/>
    <w:rsid w:val="005704E5"/>
    <w:rsid w:val="0057358D"/>
    <w:rsid w:val="00573F9C"/>
    <w:rsid w:val="005748E0"/>
    <w:rsid w:val="005753D5"/>
    <w:rsid w:val="00575A35"/>
    <w:rsid w:val="00577DA0"/>
    <w:rsid w:val="00580541"/>
    <w:rsid w:val="00580941"/>
    <w:rsid w:val="005809B7"/>
    <w:rsid w:val="005817E9"/>
    <w:rsid w:val="00581F93"/>
    <w:rsid w:val="00583D1A"/>
    <w:rsid w:val="00583E94"/>
    <w:rsid w:val="0058572E"/>
    <w:rsid w:val="00587396"/>
    <w:rsid w:val="00591CE5"/>
    <w:rsid w:val="00594958"/>
    <w:rsid w:val="00594BA7"/>
    <w:rsid w:val="005973B1"/>
    <w:rsid w:val="005976D9"/>
    <w:rsid w:val="00597C84"/>
    <w:rsid w:val="00597ED8"/>
    <w:rsid w:val="005A1266"/>
    <w:rsid w:val="005A1BE3"/>
    <w:rsid w:val="005A3AE8"/>
    <w:rsid w:val="005A5381"/>
    <w:rsid w:val="005A73BF"/>
    <w:rsid w:val="005B00E9"/>
    <w:rsid w:val="005B0745"/>
    <w:rsid w:val="005B098D"/>
    <w:rsid w:val="005B0EBF"/>
    <w:rsid w:val="005B106F"/>
    <w:rsid w:val="005B14EE"/>
    <w:rsid w:val="005B1759"/>
    <w:rsid w:val="005B3417"/>
    <w:rsid w:val="005B49F4"/>
    <w:rsid w:val="005B4FB4"/>
    <w:rsid w:val="005B5084"/>
    <w:rsid w:val="005B54FD"/>
    <w:rsid w:val="005B55E4"/>
    <w:rsid w:val="005B78CE"/>
    <w:rsid w:val="005C00A7"/>
    <w:rsid w:val="005C5BD6"/>
    <w:rsid w:val="005C6491"/>
    <w:rsid w:val="005C6FCC"/>
    <w:rsid w:val="005D0EDC"/>
    <w:rsid w:val="005D26E1"/>
    <w:rsid w:val="005D4A9E"/>
    <w:rsid w:val="005D5D80"/>
    <w:rsid w:val="005D64F5"/>
    <w:rsid w:val="005D7258"/>
    <w:rsid w:val="005E0102"/>
    <w:rsid w:val="005E03C7"/>
    <w:rsid w:val="005E1049"/>
    <w:rsid w:val="005E2CA4"/>
    <w:rsid w:val="005E4DA0"/>
    <w:rsid w:val="005E5337"/>
    <w:rsid w:val="005E62CB"/>
    <w:rsid w:val="005E6A27"/>
    <w:rsid w:val="005E6ABB"/>
    <w:rsid w:val="005E6E31"/>
    <w:rsid w:val="005E71F1"/>
    <w:rsid w:val="005F0022"/>
    <w:rsid w:val="005F036D"/>
    <w:rsid w:val="005F1594"/>
    <w:rsid w:val="005F20C7"/>
    <w:rsid w:val="005F2C92"/>
    <w:rsid w:val="005F3816"/>
    <w:rsid w:val="005F4D5D"/>
    <w:rsid w:val="005F660C"/>
    <w:rsid w:val="005F7CF8"/>
    <w:rsid w:val="00601BCA"/>
    <w:rsid w:val="0060244C"/>
    <w:rsid w:val="00604499"/>
    <w:rsid w:val="00604AD7"/>
    <w:rsid w:val="00604EF2"/>
    <w:rsid w:val="006103EE"/>
    <w:rsid w:val="00612B01"/>
    <w:rsid w:val="00613222"/>
    <w:rsid w:val="00614498"/>
    <w:rsid w:val="0061455C"/>
    <w:rsid w:val="00615216"/>
    <w:rsid w:val="00615BD6"/>
    <w:rsid w:val="00615FEE"/>
    <w:rsid w:val="00616035"/>
    <w:rsid w:val="00616261"/>
    <w:rsid w:val="006168F3"/>
    <w:rsid w:val="00617062"/>
    <w:rsid w:val="006174F3"/>
    <w:rsid w:val="00620240"/>
    <w:rsid w:val="00620601"/>
    <w:rsid w:val="00626B1F"/>
    <w:rsid w:val="00626E6A"/>
    <w:rsid w:val="006327AB"/>
    <w:rsid w:val="00633B1E"/>
    <w:rsid w:val="006341AC"/>
    <w:rsid w:val="0063452C"/>
    <w:rsid w:val="00635111"/>
    <w:rsid w:val="006354B2"/>
    <w:rsid w:val="00636BF8"/>
    <w:rsid w:val="00640E42"/>
    <w:rsid w:val="006419C8"/>
    <w:rsid w:val="00641DDC"/>
    <w:rsid w:val="00642074"/>
    <w:rsid w:val="00642AA0"/>
    <w:rsid w:val="00644A6F"/>
    <w:rsid w:val="006453E1"/>
    <w:rsid w:val="00650302"/>
    <w:rsid w:val="00650316"/>
    <w:rsid w:val="0065058A"/>
    <w:rsid w:val="00650924"/>
    <w:rsid w:val="00651074"/>
    <w:rsid w:val="00652D3B"/>
    <w:rsid w:val="00656D7A"/>
    <w:rsid w:val="00657F48"/>
    <w:rsid w:val="00662E43"/>
    <w:rsid w:val="00662EDA"/>
    <w:rsid w:val="00663A40"/>
    <w:rsid w:val="00663EA2"/>
    <w:rsid w:val="0066408D"/>
    <w:rsid w:val="0066459B"/>
    <w:rsid w:val="006654F7"/>
    <w:rsid w:val="006661ED"/>
    <w:rsid w:val="00670579"/>
    <w:rsid w:val="00670AC9"/>
    <w:rsid w:val="00671044"/>
    <w:rsid w:val="0067154E"/>
    <w:rsid w:val="00672D60"/>
    <w:rsid w:val="006757B2"/>
    <w:rsid w:val="00675FE0"/>
    <w:rsid w:val="0067613C"/>
    <w:rsid w:val="00676382"/>
    <w:rsid w:val="006764D7"/>
    <w:rsid w:val="0067657A"/>
    <w:rsid w:val="006772E2"/>
    <w:rsid w:val="00677757"/>
    <w:rsid w:val="00677851"/>
    <w:rsid w:val="006778D8"/>
    <w:rsid w:val="00677AA8"/>
    <w:rsid w:val="00680253"/>
    <w:rsid w:val="0068131E"/>
    <w:rsid w:val="00684C50"/>
    <w:rsid w:val="00685194"/>
    <w:rsid w:val="006877A5"/>
    <w:rsid w:val="00687AE6"/>
    <w:rsid w:val="00691E9A"/>
    <w:rsid w:val="00692955"/>
    <w:rsid w:val="00695CE1"/>
    <w:rsid w:val="00697751"/>
    <w:rsid w:val="006A05A7"/>
    <w:rsid w:val="006A08E5"/>
    <w:rsid w:val="006A2F09"/>
    <w:rsid w:val="006A334F"/>
    <w:rsid w:val="006A3506"/>
    <w:rsid w:val="006A3E03"/>
    <w:rsid w:val="006A4656"/>
    <w:rsid w:val="006A4C32"/>
    <w:rsid w:val="006A50EE"/>
    <w:rsid w:val="006A6A06"/>
    <w:rsid w:val="006B16B1"/>
    <w:rsid w:val="006B2562"/>
    <w:rsid w:val="006B3158"/>
    <w:rsid w:val="006B37CA"/>
    <w:rsid w:val="006B4E46"/>
    <w:rsid w:val="006B4FF6"/>
    <w:rsid w:val="006B5104"/>
    <w:rsid w:val="006B7569"/>
    <w:rsid w:val="006C0427"/>
    <w:rsid w:val="006C06E8"/>
    <w:rsid w:val="006C3BD7"/>
    <w:rsid w:val="006C44D8"/>
    <w:rsid w:val="006C5375"/>
    <w:rsid w:val="006C67E6"/>
    <w:rsid w:val="006C67F8"/>
    <w:rsid w:val="006C7FEA"/>
    <w:rsid w:val="006D0319"/>
    <w:rsid w:val="006D06C6"/>
    <w:rsid w:val="006D06CB"/>
    <w:rsid w:val="006D1BBE"/>
    <w:rsid w:val="006D2684"/>
    <w:rsid w:val="006D37B1"/>
    <w:rsid w:val="006D44A7"/>
    <w:rsid w:val="006D58F3"/>
    <w:rsid w:val="006D5D66"/>
    <w:rsid w:val="006D7682"/>
    <w:rsid w:val="006E01C8"/>
    <w:rsid w:val="006E13E7"/>
    <w:rsid w:val="006E3A38"/>
    <w:rsid w:val="006E4412"/>
    <w:rsid w:val="006E6484"/>
    <w:rsid w:val="006F1894"/>
    <w:rsid w:val="006F1F63"/>
    <w:rsid w:val="006F2085"/>
    <w:rsid w:val="006F2727"/>
    <w:rsid w:val="006F6813"/>
    <w:rsid w:val="006F684B"/>
    <w:rsid w:val="006F737B"/>
    <w:rsid w:val="00702BBD"/>
    <w:rsid w:val="007030E9"/>
    <w:rsid w:val="0070404E"/>
    <w:rsid w:val="00705952"/>
    <w:rsid w:val="007078F6"/>
    <w:rsid w:val="00707964"/>
    <w:rsid w:val="007104EF"/>
    <w:rsid w:val="007143C0"/>
    <w:rsid w:val="00714A90"/>
    <w:rsid w:val="00714AEF"/>
    <w:rsid w:val="007156FA"/>
    <w:rsid w:val="00716F40"/>
    <w:rsid w:val="00717748"/>
    <w:rsid w:val="00722EA6"/>
    <w:rsid w:val="00722EE5"/>
    <w:rsid w:val="007237AC"/>
    <w:rsid w:val="00724767"/>
    <w:rsid w:val="00725900"/>
    <w:rsid w:val="00727E2F"/>
    <w:rsid w:val="00730435"/>
    <w:rsid w:val="00731892"/>
    <w:rsid w:val="00731AD6"/>
    <w:rsid w:val="00731F58"/>
    <w:rsid w:val="00733D6D"/>
    <w:rsid w:val="00740A67"/>
    <w:rsid w:val="00740AFF"/>
    <w:rsid w:val="00743B72"/>
    <w:rsid w:val="00744993"/>
    <w:rsid w:val="007473B0"/>
    <w:rsid w:val="0075056B"/>
    <w:rsid w:val="007509C3"/>
    <w:rsid w:val="00750AFB"/>
    <w:rsid w:val="00751C79"/>
    <w:rsid w:val="00751EC0"/>
    <w:rsid w:val="007529D9"/>
    <w:rsid w:val="00753264"/>
    <w:rsid w:val="00753B5C"/>
    <w:rsid w:val="00755F72"/>
    <w:rsid w:val="00757C7F"/>
    <w:rsid w:val="00760529"/>
    <w:rsid w:val="00761D45"/>
    <w:rsid w:val="00763BBF"/>
    <w:rsid w:val="00763FE8"/>
    <w:rsid w:val="00764BCF"/>
    <w:rsid w:val="00764BE0"/>
    <w:rsid w:val="00764F9E"/>
    <w:rsid w:val="00765B60"/>
    <w:rsid w:val="0076636E"/>
    <w:rsid w:val="007665C4"/>
    <w:rsid w:val="0076670C"/>
    <w:rsid w:val="00766B10"/>
    <w:rsid w:val="00766C50"/>
    <w:rsid w:val="00767930"/>
    <w:rsid w:val="00773716"/>
    <w:rsid w:val="00773B06"/>
    <w:rsid w:val="007742B3"/>
    <w:rsid w:val="007752DA"/>
    <w:rsid w:val="00775F5D"/>
    <w:rsid w:val="00776625"/>
    <w:rsid w:val="0077681D"/>
    <w:rsid w:val="00776D6B"/>
    <w:rsid w:val="007816CE"/>
    <w:rsid w:val="0078190B"/>
    <w:rsid w:val="00781F2D"/>
    <w:rsid w:val="007823C4"/>
    <w:rsid w:val="007827E4"/>
    <w:rsid w:val="0078660C"/>
    <w:rsid w:val="00786AFA"/>
    <w:rsid w:val="00790EB6"/>
    <w:rsid w:val="00792436"/>
    <w:rsid w:val="00794480"/>
    <w:rsid w:val="007945EC"/>
    <w:rsid w:val="00794908"/>
    <w:rsid w:val="00797F6D"/>
    <w:rsid w:val="007A0E9C"/>
    <w:rsid w:val="007A298F"/>
    <w:rsid w:val="007A2BE9"/>
    <w:rsid w:val="007A2DB3"/>
    <w:rsid w:val="007A308C"/>
    <w:rsid w:val="007A4B8D"/>
    <w:rsid w:val="007A4C6B"/>
    <w:rsid w:val="007A5C61"/>
    <w:rsid w:val="007A6070"/>
    <w:rsid w:val="007A6965"/>
    <w:rsid w:val="007A6D1B"/>
    <w:rsid w:val="007B02C8"/>
    <w:rsid w:val="007B06CA"/>
    <w:rsid w:val="007B23BD"/>
    <w:rsid w:val="007B3D36"/>
    <w:rsid w:val="007B4B39"/>
    <w:rsid w:val="007B5EA8"/>
    <w:rsid w:val="007B5F87"/>
    <w:rsid w:val="007B6689"/>
    <w:rsid w:val="007B6E7C"/>
    <w:rsid w:val="007B7179"/>
    <w:rsid w:val="007B7ADC"/>
    <w:rsid w:val="007C0392"/>
    <w:rsid w:val="007C0711"/>
    <w:rsid w:val="007C2D28"/>
    <w:rsid w:val="007C4975"/>
    <w:rsid w:val="007C5B89"/>
    <w:rsid w:val="007C7B0D"/>
    <w:rsid w:val="007C7FB7"/>
    <w:rsid w:val="007D0960"/>
    <w:rsid w:val="007D22B4"/>
    <w:rsid w:val="007D28A8"/>
    <w:rsid w:val="007D3560"/>
    <w:rsid w:val="007D3C4D"/>
    <w:rsid w:val="007D4B22"/>
    <w:rsid w:val="007D6230"/>
    <w:rsid w:val="007D64BA"/>
    <w:rsid w:val="007D65FD"/>
    <w:rsid w:val="007D6B16"/>
    <w:rsid w:val="007D71EE"/>
    <w:rsid w:val="007D728C"/>
    <w:rsid w:val="007D73AE"/>
    <w:rsid w:val="007D7F15"/>
    <w:rsid w:val="007E1D63"/>
    <w:rsid w:val="007E343D"/>
    <w:rsid w:val="007E48DB"/>
    <w:rsid w:val="007E5A8D"/>
    <w:rsid w:val="007E5AD5"/>
    <w:rsid w:val="007E5E58"/>
    <w:rsid w:val="007E6048"/>
    <w:rsid w:val="007E60F8"/>
    <w:rsid w:val="007F103A"/>
    <w:rsid w:val="007F1421"/>
    <w:rsid w:val="007F3C60"/>
    <w:rsid w:val="007F4758"/>
    <w:rsid w:val="007F4DD9"/>
    <w:rsid w:val="007F5F3F"/>
    <w:rsid w:val="007F6D41"/>
    <w:rsid w:val="007F7052"/>
    <w:rsid w:val="007F7B52"/>
    <w:rsid w:val="00800000"/>
    <w:rsid w:val="00800408"/>
    <w:rsid w:val="0080060C"/>
    <w:rsid w:val="008015BA"/>
    <w:rsid w:val="00801C94"/>
    <w:rsid w:val="00802A22"/>
    <w:rsid w:val="00804751"/>
    <w:rsid w:val="00804905"/>
    <w:rsid w:val="008049FF"/>
    <w:rsid w:val="00805FB2"/>
    <w:rsid w:val="0080641E"/>
    <w:rsid w:val="0080692D"/>
    <w:rsid w:val="00806B66"/>
    <w:rsid w:val="008073E4"/>
    <w:rsid w:val="00810246"/>
    <w:rsid w:val="00811CF9"/>
    <w:rsid w:val="00813323"/>
    <w:rsid w:val="008156E4"/>
    <w:rsid w:val="00815900"/>
    <w:rsid w:val="00816568"/>
    <w:rsid w:val="00816889"/>
    <w:rsid w:val="00816B27"/>
    <w:rsid w:val="0081787D"/>
    <w:rsid w:val="00817CAE"/>
    <w:rsid w:val="008235DC"/>
    <w:rsid w:val="00823AC7"/>
    <w:rsid w:val="00825E52"/>
    <w:rsid w:val="0082776B"/>
    <w:rsid w:val="00827AA9"/>
    <w:rsid w:val="00830995"/>
    <w:rsid w:val="00831361"/>
    <w:rsid w:val="008314AB"/>
    <w:rsid w:val="00831AA0"/>
    <w:rsid w:val="00833BDB"/>
    <w:rsid w:val="00834664"/>
    <w:rsid w:val="008347FB"/>
    <w:rsid w:val="00834B95"/>
    <w:rsid w:val="00834BC2"/>
    <w:rsid w:val="00835696"/>
    <w:rsid w:val="00835BE4"/>
    <w:rsid w:val="008372BA"/>
    <w:rsid w:val="00840480"/>
    <w:rsid w:val="008405E3"/>
    <w:rsid w:val="008409C9"/>
    <w:rsid w:val="008422D0"/>
    <w:rsid w:val="00843B44"/>
    <w:rsid w:val="00846273"/>
    <w:rsid w:val="008465EA"/>
    <w:rsid w:val="00846D94"/>
    <w:rsid w:val="00847295"/>
    <w:rsid w:val="00847D5C"/>
    <w:rsid w:val="00850F31"/>
    <w:rsid w:val="00851F11"/>
    <w:rsid w:val="008521B1"/>
    <w:rsid w:val="00852300"/>
    <w:rsid w:val="0085526D"/>
    <w:rsid w:val="00855B1F"/>
    <w:rsid w:val="00861762"/>
    <w:rsid w:val="00861CA9"/>
    <w:rsid w:val="00862BD3"/>
    <w:rsid w:val="00864685"/>
    <w:rsid w:val="008659E2"/>
    <w:rsid w:val="008664A2"/>
    <w:rsid w:val="00866C99"/>
    <w:rsid w:val="00867928"/>
    <w:rsid w:val="008707E0"/>
    <w:rsid w:val="008713C4"/>
    <w:rsid w:val="008715E2"/>
    <w:rsid w:val="00871F8F"/>
    <w:rsid w:val="00874024"/>
    <w:rsid w:val="008749B2"/>
    <w:rsid w:val="00874CB1"/>
    <w:rsid w:val="00875362"/>
    <w:rsid w:val="008760ED"/>
    <w:rsid w:val="008771ED"/>
    <w:rsid w:val="0087765D"/>
    <w:rsid w:val="00877FDF"/>
    <w:rsid w:val="0088201C"/>
    <w:rsid w:val="00883EF0"/>
    <w:rsid w:val="00884DF4"/>
    <w:rsid w:val="00890003"/>
    <w:rsid w:val="00890850"/>
    <w:rsid w:val="008910C0"/>
    <w:rsid w:val="00891DC6"/>
    <w:rsid w:val="00892687"/>
    <w:rsid w:val="00893134"/>
    <w:rsid w:val="0089505B"/>
    <w:rsid w:val="00896040"/>
    <w:rsid w:val="00897350"/>
    <w:rsid w:val="00897549"/>
    <w:rsid w:val="008A13C1"/>
    <w:rsid w:val="008A334F"/>
    <w:rsid w:val="008A33F1"/>
    <w:rsid w:val="008A396D"/>
    <w:rsid w:val="008A402A"/>
    <w:rsid w:val="008A62F9"/>
    <w:rsid w:val="008A6859"/>
    <w:rsid w:val="008B20EE"/>
    <w:rsid w:val="008B26C9"/>
    <w:rsid w:val="008B32F2"/>
    <w:rsid w:val="008B46B4"/>
    <w:rsid w:val="008B69DA"/>
    <w:rsid w:val="008B78B9"/>
    <w:rsid w:val="008C187B"/>
    <w:rsid w:val="008C19A5"/>
    <w:rsid w:val="008C2D6B"/>
    <w:rsid w:val="008C2DDF"/>
    <w:rsid w:val="008C40CD"/>
    <w:rsid w:val="008C423F"/>
    <w:rsid w:val="008C4557"/>
    <w:rsid w:val="008C4794"/>
    <w:rsid w:val="008C7EF7"/>
    <w:rsid w:val="008D0EAD"/>
    <w:rsid w:val="008D10E6"/>
    <w:rsid w:val="008D1F48"/>
    <w:rsid w:val="008D1FE2"/>
    <w:rsid w:val="008D3772"/>
    <w:rsid w:val="008D483B"/>
    <w:rsid w:val="008D5742"/>
    <w:rsid w:val="008D59E2"/>
    <w:rsid w:val="008D7676"/>
    <w:rsid w:val="008D777E"/>
    <w:rsid w:val="008E06D7"/>
    <w:rsid w:val="008E1A42"/>
    <w:rsid w:val="008E4FA1"/>
    <w:rsid w:val="008E5F98"/>
    <w:rsid w:val="008E7177"/>
    <w:rsid w:val="008E75FE"/>
    <w:rsid w:val="008E7B58"/>
    <w:rsid w:val="008E7E60"/>
    <w:rsid w:val="008F28CA"/>
    <w:rsid w:val="008F44A2"/>
    <w:rsid w:val="008F6473"/>
    <w:rsid w:val="008F6A9E"/>
    <w:rsid w:val="008F6AE8"/>
    <w:rsid w:val="0090117A"/>
    <w:rsid w:val="00901886"/>
    <w:rsid w:val="00903C34"/>
    <w:rsid w:val="009046BC"/>
    <w:rsid w:val="00905982"/>
    <w:rsid w:val="009061BA"/>
    <w:rsid w:val="0090624C"/>
    <w:rsid w:val="0090645B"/>
    <w:rsid w:val="009075A1"/>
    <w:rsid w:val="009137B9"/>
    <w:rsid w:val="00913F3D"/>
    <w:rsid w:val="0091536A"/>
    <w:rsid w:val="0091605D"/>
    <w:rsid w:val="00916644"/>
    <w:rsid w:val="0091721D"/>
    <w:rsid w:val="00917A81"/>
    <w:rsid w:val="009210C8"/>
    <w:rsid w:val="0092174C"/>
    <w:rsid w:val="00922EC0"/>
    <w:rsid w:val="0092309D"/>
    <w:rsid w:val="009230C5"/>
    <w:rsid w:val="00924276"/>
    <w:rsid w:val="0092508D"/>
    <w:rsid w:val="00925B2B"/>
    <w:rsid w:val="009279A9"/>
    <w:rsid w:val="009318A1"/>
    <w:rsid w:val="009330A4"/>
    <w:rsid w:val="00933BB6"/>
    <w:rsid w:val="009350CA"/>
    <w:rsid w:val="00936CA7"/>
    <w:rsid w:val="00940884"/>
    <w:rsid w:val="0094331D"/>
    <w:rsid w:val="009444EF"/>
    <w:rsid w:val="0094600D"/>
    <w:rsid w:val="00946157"/>
    <w:rsid w:val="00947FA3"/>
    <w:rsid w:val="00950CFA"/>
    <w:rsid w:val="00952C12"/>
    <w:rsid w:val="00953A30"/>
    <w:rsid w:val="00954C11"/>
    <w:rsid w:val="00954D11"/>
    <w:rsid w:val="00956702"/>
    <w:rsid w:val="009572D3"/>
    <w:rsid w:val="009607D6"/>
    <w:rsid w:val="00960CEF"/>
    <w:rsid w:val="00961789"/>
    <w:rsid w:val="0096411F"/>
    <w:rsid w:val="009645AB"/>
    <w:rsid w:val="00965282"/>
    <w:rsid w:val="00966E87"/>
    <w:rsid w:val="00966F25"/>
    <w:rsid w:val="00970529"/>
    <w:rsid w:val="00970854"/>
    <w:rsid w:val="0097242B"/>
    <w:rsid w:val="00974A92"/>
    <w:rsid w:val="00975EC4"/>
    <w:rsid w:val="0097747D"/>
    <w:rsid w:val="00977804"/>
    <w:rsid w:val="00977952"/>
    <w:rsid w:val="00977CB4"/>
    <w:rsid w:val="00977FF1"/>
    <w:rsid w:val="00981B8A"/>
    <w:rsid w:val="00981DF2"/>
    <w:rsid w:val="00984658"/>
    <w:rsid w:val="00984BB7"/>
    <w:rsid w:val="00985237"/>
    <w:rsid w:val="00987C57"/>
    <w:rsid w:val="00990CE8"/>
    <w:rsid w:val="009913C3"/>
    <w:rsid w:val="0099159B"/>
    <w:rsid w:val="009940BC"/>
    <w:rsid w:val="009943FD"/>
    <w:rsid w:val="0099612D"/>
    <w:rsid w:val="00996991"/>
    <w:rsid w:val="0099705A"/>
    <w:rsid w:val="00997FBA"/>
    <w:rsid w:val="009A025C"/>
    <w:rsid w:val="009A0B66"/>
    <w:rsid w:val="009A4898"/>
    <w:rsid w:val="009B16FC"/>
    <w:rsid w:val="009B17C0"/>
    <w:rsid w:val="009B2893"/>
    <w:rsid w:val="009B2F6E"/>
    <w:rsid w:val="009B3BA6"/>
    <w:rsid w:val="009B40E5"/>
    <w:rsid w:val="009B6BEA"/>
    <w:rsid w:val="009B780D"/>
    <w:rsid w:val="009B7948"/>
    <w:rsid w:val="009C138C"/>
    <w:rsid w:val="009C1425"/>
    <w:rsid w:val="009C5F08"/>
    <w:rsid w:val="009C701A"/>
    <w:rsid w:val="009D11A3"/>
    <w:rsid w:val="009D22F1"/>
    <w:rsid w:val="009D26B8"/>
    <w:rsid w:val="009D2889"/>
    <w:rsid w:val="009D3127"/>
    <w:rsid w:val="009D5CE4"/>
    <w:rsid w:val="009D674B"/>
    <w:rsid w:val="009E0AAB"/>
    <w:rsid w:val="009E16B3"/>
    <w:rsid w:val="009E1756"/>
    <w:rsid w:val="009E28EB"/>
    <w:rsid w:val="009E2B5C"/>
    <w:rsid w:val="009E392F"/>
    <w:rsid w:val="009E3E53"/>
    <w:rsid w:val="009E5B01"/>
    <w:rsid w:val="009E6C94"/>
    <w:rsid w:val="009F2D86"/>
    <w:rsid w:val="009F37B5"/>
    <w:rsid w:val="009F3E22"/>
    <w:rsid w:val="009F55B2"/>
    <w:rsid w:val="009F6CFB"/>
    <w:rsid w:val="00A004DF"/>
    <w:rsid w:val="00A00FEF"/>
    <w:rsid w:val="00A015DF"/>
    <w:rsid w:val="00A0202A"/>
    <w:rsid w:val="00A02AF7"/>
    <w:rsid w:val="00A02BE5"/>
    <w:rsid w:val="00A02CE6"/>
    <w:rsid w:val="00A04C83"/>
    <w:rsid w:val="00A0561A"/>
    <w:rsid w:val="00A0635F"/>
    <w:rsid w:val="00A07F58"/>
    <w:rsid w:val="00A10675"/>
    <w:rsid w:val="00A12178"/>
    <w:rsid w:val="00A124CA"/>
    <w:rsid w:val="00A12D97"/>
    <w:rsid w:val="00A15C7F"/>
    <w:rsid w:val="00A177DC"/>
    <w:rsid w:val="00A22054"/>
    <w:rsid w:val="00A23FEA"/>
    <w:rsid w:val="00A2558C"/>
    <w:rsid w:val="00A275EB"/>
    <w:rsid w:val="00A27A94"/>
    <w:rsid w:val="00A3055E"/>
    <w:rsid w:val="00A313DF"/>
    <w:rsid w:val="00A3201B"/>
    <w:rsid w:val="00A33B76"/>
    <w:rsid w:val="00A34892"/>
    <w:rsid w:val="00A35774"/>
    <w:rsid w:val="00A372A4"/>
    <w:rsid w:val="00A410D5"/>
    <w:rsid w:val="00A41339"/>
    <w:rsid w:val="00A41F69"/>
    <w:rsid w:val="00A4435F"/>
    <w:rsid w:val="00A456D2"/>
    <w:rsid w:val="00A4601E"/>
    <w:rsid w:val="00A472D8"/>
    <w:rsid w:val="00A473E0"/>
    <w:rsid w:val="00A47D10"/>
    <w:rsid w:val="00A51BD8"/>
    <w:rsid w:val="00A545E5"/>
    <w:rsid w:val="00A574B0"/>
    <w:rsid w:val="00A57880"/>
    <w:rsid w:val="00A63730"/>
    <w:rsid w:val="00A63EC2"/>
    <w:rsid w:val="00A66648"/>
    <w:rsid w:val="00A70A8B"/>
    <w:rsid w:val="00A719A1"/>
    <w:rsid w:val="00A71DD2"/>
    <w:rsid w:val="00A72479"/>
    <w:rsid w:val="00A74F8A"/>
    <w:rsid w:val="00A759F5"/>
    <w:rsid w:val="00A76E05"/>
    <w:rsid w:val="00A770F5"/>
    <w:rsid w:val="00A80CAE"/>
    <w:rsid w:val="00A80E35"/>
    <w:rsid w:val="00A81591"/>
    <w:rsid w:val="00A83C48"/>
    <w:rsid w:val="00A84144"/>
    <w:rsid w:val="00A84BB5"/>
    <w:rsid w:val="00A90016"/>
    <w:rsid w:val="00A9007F"/>
    <w:rsid w:val="00A91BD3"/>
    <w:rsid w:val="00A95A56"/>
    <w:rsid w:val="00A9679A"/>
    <w:rsid w:val="00AA3B41"/>
    <w:rsid w:val="00AA4810"/>
    <w:rsid w:val="00AA7364"/>
    <w:rsid w:val="00AA79BE"/>
    <w:rsid w:val="00AB1F02"/>
    <w:rsid w:val="00AB287B"/>
    <w:rsid w:val="00AB351C"/>
    <w:rsid w:val="00AB6143"/>
    <w:rsid w:val="00AB71D8"/>
    <w:rsid w:val="00AB74C4"/>
    <w:rsid w:val="00AB7D4A"/>
    <w:rsid w:val="00AC1B1E"/>
    <w:rsid w:val="00AC292C"/>
    <w:rsid w:val="00AC3090"/>
    <w:rsid w:val="00AC3440"/>
    <w:rsid w:val="00AC5069"/>
    <w:rsid w:val="00AD15CB"/>
    <w:rsid w:val="00AD2802"/>
    <w:rsid w:val="00AD3204"/>
    <w:rsid w:val="00AD34DC"/>
    <w:rsid w:val="00AD35D9"/>
    <w:rsid w:val="00AD6043"/>
    <w:rsid w:val="00AD6F53"/>
    <w:rsid w:val="00AE07E2"/>
    <w:rsid w:val="00AE1B4B"/>
    <w:rsid w:val="00AE2295"/>
    <w:rsid w:val="00AE37C2"/>
    <w:rsid w:val="00AE3B43"/>
    <w:rsid w:val="00AE4680"/>
    <w:rsid w:val="00AE5281"/>
    <w:rsid w:val="00AE664A"/>
    <w:rsid w:val="00AE6771"/>
    <w:rsid w:val="00AF0269"/>
    <w:rsid w:val="00AF0C25"/>
    <w:rsid w:val="00AF15FB"/>
    <w:rsid w:val="00AF27F7"/>
    <w:rsid w:val="00AF3DC2"/>
    <w:rsid w:val="00AF42BE"/>
    <w:rsid w:val="00AF452B"/>
    <w:rsid w:val="00AF54C0"/>
    <w:rsid w:val="00B0175E"/>
    <w:rsid w:val="00B01879"/>
    <w:rsid w:val="00B02188"/>
    <w:rsid w:val="00B04645"/>
    <w:rsid w:val="00B05596"/>
    <w:rsid w:val="00B07662"/>
    <w:rsid w:val="00B076FC"/>
    <w:rsid w:val="00B07ABE"/>
    <w:rsid w:val="00B07E6D"/>
    <w:rsid w:val="00B10116"/>
    <w:rsid w:val="00B1648B"/>
    <w:rsid w:val="00B16BA9"/>
    <w:rsid w:val="00B16C40"/>
    <w:rsid w:val="00B171AD"/>
    <w:rsid w:val="00B174A3"/>
    <w:rsid w:val="00B210E1"/>
    <w:rsid w:val="00B2409D"/>
    <w:rsid w:val="00B251A8"/>
    <w:rsid w:val="00B251B6"/>
    <w:rsid w:val="00B25FB6"/>
    <w:rsid w:val="00B30BBC"/>
    <w:rsid w:val="00B30C40"/>
    <w:rsid w:val="00B317C2"/>
    <w:rsid w:val="00B31B46"/>
    <w:rsid w:val="00B3261D"/>
    <w:rsid w:val="00B326AE"/>
    <w:rsid w:val="00B3279A"/>
    <w:rsid w:val="00B32CC3"/>
    <w:rsid w:val="00B342DA"/>
    <w:rsid w:val="00B36A56"/>
    <w:rsid w:val="00B376C8"/>
    <w:rsid w:val="00B415B7"/>
    <w:rsid w:val="00B41CF2"/>
    <w:rsid w:val="00B42345"/>
    <w:rsid w:val="00B43547"/>
    <w:rsid w:val="00B4423C"/>
    <w:rsid w:val="00B4425F"/>
    <w:rsid w:val="00B4556F"/>
    <w:rsid w:val="00B456BD"/>
    <w:rsid w:val="00B468F7"/>
    <w:rsid w:val="00B46ED1"/>
    <w:rsid w:val="00B47D76"/>
    <w:rsid w:val="00B51FA2"/>
    <w:rsid w:val="00B521EF"/>
    <w:rsid w:val="00B5263C"/>
    <w:rsid w:val="00B53B31"/>
    <w:rsid w:val="00B542E0"/>
    <w:rsid w:val="00B5474D"/>
    <w:rsid w:val="00B550BB"/>
    <w:rsid w:val="00B55390"/>
    <w:rsid w:val="00B56988"/>
    <w:rsid w:val="00B60C10"/>
    <w:rsid w:val="00B63998"/>
    <w:rsid w:val="00B65B68"/>
    <w:rsid w:val="00B717B3"/>
    <w:rsid w:val="00B72137"/>
    <w:rsid w:val="00B73965"/>
    <w:rsid w:val="00B75B53"/>
    <w:rsid w:val="00B76CF6"/>
    <w:rsid w:val="00B77641"/>
    <w:rsid w:val="00B77772"/>
    <w:rsid w:val="00B80AA8"/>
    <w:rsid w:val="00B81031"/>
    <w:rsid w:val="00B811BC"/>
    <w:rsid w:val="00B81A91"/>
    <w:rsid w:val="00B82769"/>
    <w:rsid w:val="00B83675"/>
    <w:rsid w:val="00B844B8"/>
    <w:rsid w:val="00B847EA"/>
    <w:rsid w:val="00B86E66"/>
    <w:rsid w:val="00B90518"/>
    <w:rsid w:val="00B918DE"/>
    <w:rsid w:val="00B9225C"/>
    <w:rsid w:val="00B9271D"/>
    <w:rsid w:val="00B92BFF"/>
    <w:rsid w:val="00B940C1"/>
    <w:rsid w:val="00B94A9B"/>
    <w:rsid w:val="00B94B58"/>
    <w:rsid w:val="00B94F75"/>
    <w:rsid w:val="00B950C6"/>
    <w:rsid w:val="00B9513A"/>
    <w:rsid w:val="00B958A5"/>
    <w:rsid w:val="00B96739"/>
    <w:rsid w:val="00B96B2D"/>
    <w:rsid w:val="00B96CEA"/>
    <w:rsid w:val="00BA0336"/>
    <w:rsid w:val="00BA0C49"/>
    <w:rsid w:val="00BA2066"/>
    <w:rsid w:val="00BA2D7D"/>
    <w:rsid w:val="00BA4BB4"/>
    <w:rsid w:val="00BA5FC0"/>
    <w:rsid w:val="00BA6B63"/>
    <w:rsid w:val="00BA7E20"/>
    <w:rsid w:val="00BB1084"/>
    <w:rsid w:val="00BB127D"/>
    <w:rsid w:val="00BB3E6A"/>
    <w:rsid w:val="00BB401C"/>
    <w:rsid w:val="00BB4689"/>
    <w:rsid w:val="00BB4C20"/>
    <w:rsid w:val="00BB7E2A"/>
    <w:rsid w:val="00BC1D1B"/>
    <w:rsid w:val="00BC280E"/>
    <w:rsid w:val="00BC2DE5"/>
    <w:rsid w:val="00BC2E5F"/>
    <w:rsid w:val="00BC3007"/>
    <w:rsid w:val="00BC413A"/>
    <w:rsid w:val="00BC43DC"/>
    <w:rsid w:val="00BC4AB8"/>
    <w:rsid w:val="00BC51AE"/>
    <w:rsid w:val="00BC5953"/>
    <w:rsid w:val="00BC5A18"/>
    <w:rsid w:val="00BC6669"/>
    <w:rsid w:val="00BC771F"/>
    <w:rsid w:val="00BD14FE"/>
    <w:rsid w:val="00BD20B8"/>
    <w:rsid w:val="00BD2219"/>
    <w:rsid w:val="00BD40F3"/>
    <w:rsid w:val="00BD45A1"/>
    <w:rsid w:val="00BD48B1"/>
    <w:rsid w:val="00BD60FC"/>
    <w:rsid w:val="00BD7378"/>
    <w:rsid w:val="00BE100D"/>
    <w:rsid w:val="00BE1A63"/>
    <w:rsid w:val="00BE1AAB"/>
    <w:rsid w:val="00BE1F24"/>
    <w:rsid w:val="00BE30FF"/>
    <w:rsid w:val="00BE341D"/>
    <w:rsid w:val="00BE3F39"/>
    <w:rsid w:val="00BE4C1E"/>
    <w:rsid w:val="00BE6980"/>
    <w:rsid w:val="00BE6CFA"/>
    <w:rsid w:val="00BF0308"/>
    <w:rsid w:val="00BF0FC7"/>
    <w:rsid w:val="00BF1BB8"/>
    <w:rsid w:val="00BF2161"/>
    <w:rsid w:val="00BF2785"/>
    <w:rsid w:val="00BF492D"/>
    <w:rsid w:val="00BF67C9"/>
    <w:rsid w:val="00BF6D49"/>
    <w:rsid w:val="00C018CD"/>
    <w:rsid w:val="00C01FA1"/>
    <w:rsid w:val="00C02109"/>
    <w:rsid w:val="00C04473"/>
    <w:rsid w:val="00C12CCC"/>
    <w:rsid w:val="00C143D1"/>
    <w:rsid w:val="00C14628"/>
    <w:rsid w:val="00C14B70"/>
    <w:rsid w:val="00C15985"/>
    <w:rsid w:val="00C1701E"/>
    <w:rsid w:val="00C175CC"/>
    <w:rsid w:val="00C25E8B"/>
    <w:rsid w:val="00C301BF"/>
    <w:rsid w:val="00C304D3"/>
    <w:rsid w:val="00C30E9E"/>
    <w:rsid w:val="00C318AC"/>
    <w:rsid w:val="00C33D9C"/>
    <w:rsid w:val="00C34299"/>
    <w:rsid w:val="00C348DD"/>
    <w:rsid w:val="00C37535"/>
    <w:rsid w:val="00C378F6"/>
    <w:rsid w:val="00C40C53"/>
    <w:rsid w:val="00C43926"/>
    <w:rsid w:val="00C4440A"/>
    <w:rsid w:val="00C448B8"/>
    <w:rsid w:val="00C45FCE"/>
    <w:rsid w:val="00C46262"/>
    <w:rsid w:val="00C5005F"/>
    <w:rsid w:val="00C506FD"/>
    <w:rsid w:val="00C5278E"/>
    <w:rsid w:val="00C529C2"/>
    <w:rsid w:val="00C54956"/>
    <w:rsid w:val="00C55FDA"/>
    <w:rsid w:val="00C56B7F"/>
    <w:rsid w:val="00C56BF4"/>
    <w:rsid w:val="00C56D92"/>
    <w:rsid w:val="00C57F7D"/>
    <w:rsid w:val="00C60041"/>
    <w:rsid w:val="00C6275E"/>
    <w:rsid w:val="00C653C0"/>
    <w:rsid w:val="00C67610"/>
    <w:rsid w:val="00C67673"/>
    <w:rsid w:val="00C6787D"/>
    <w:rsid w:val="00C70045"/>
    <w:rsid w:val="00C71920"/>
    <w:rsid w:val="00C72513"/>
    <w:rsid w:val="00C73471"/>
    <w:rsid w:val="00C73832"/>
    <w:rsid w:val="00C74C45"/>
    <w:rsid w:val="00C75791"/>
    <w:rsid w:val="00C80B44"/>
    <w:rsid w:val="00C81046"/>
    <w:rsid w:val="00C81762"/>
    <w:rsid w:val="00C820E0"/>
    <w:rsid w:val="00C834A4"/>
    <w:rsid w:val="00C8401E"/>
    <w:rsid w:val="00C864AB"/>
    <w:rsid w:val="00C869C8"/>
    <w:rsid w:val="00C905D5"/>
    <w:rsid w:val="00C93134"/>
    <w:rsid w:val="00C93D7D"/>
    <w:rsid w:val="00C94C95"/>
    <w:rsid w:val="00C965E5"/>
    <w:rsid w:val="00C97856"/>
    <w:rsid w:val="00C97B11"/>
    <w:rsid w:val="00C97EBB"/>
    <w:rsid w:val="00CA1791"/>
    <w:rsid w:val="00CA1E82"/>
    <w:rsid w:val="00CA26A2"/>
    <w:rsid w:val="00CA2C2E"/>
    <w:rsid w:val="00CA2FC8"/>
    <w:rsid w:val="00CA3AC2"/>
    <w:rsid w:val="00CA45A8"/>
    <w:rsid w:val="00CA6A78"/>
    <w:rsid w:val="00CA72A2"/>
    <w:rsid w:val="00CA7B5A"/>
    <w:rsid w:val="00CB00B6"/>
    <w:rsid w:val="00CB1CB7"/>
    <w:rsid w:val="00CB2253"/>
    <w:rsid w:val="00CB329C"/>
    <w:rsid w:val="00CB3C19"/>
    <w:rsid w:val="00CB3E99"/>
    <w:rsid w:val="00CB4B54"/>
    <w:rsid w:val="00CB51BD"/>
    <w:rsid w:val="00CB5F30"/>
    <w:rsid w:val="00CB64CE"/>
    <w:rsid w:val="00CB64D8"/>
    <w:rsid w:val="00CB65DB"/>
    <w:rsid w:val="00CB69C5"/>
    <w:rsid w:val="00CB6AA2"/>
    <w:rsid w:val="00CB70C8"/>
    <w:rsid w:val="00CC08DD"/>
    <w:rsid w:val="00CC1BBE"/>
    <w:rsid w:val="00CC288D"/>
    <w:rsid w:val="00CC33F0"/>
    <w:rsid w:val="00CC3890"/>
    <w:rsid w:val="00CC3AAC"/>
    <w:rsid w:val="00CC3E3F"/>
    <w:rsid w:val="00CC456C"/>
    <w:rsid w:val="00CC6AEC"/>
    <w:rsid w:val="00CC6F72"/>
    <w:rsid w:val="00CD0166"/>
    <w:rsid w:val="00CD08D2"/>
    <w:rsid w:val="00CD1C1C"/>
    <w:rsid w:val="00CD2776"/>
    <w:rsid w:val="00CD2A2B"/>
    <w:rsid w:val="00CD2D18"/>
    <w:rsid w:val="00CD3047"/>
    <w:rsid w:val="00CD4C71"/>
    <w:rsid w:val="00CD5130"/>
    <w:rsid w:val="00CD52E9"/>
    <w:rsid w:val="00CD5408"/>
    <w:rsid w:val="00CD7157"/>
    <w:rsid w:val="00CE1468"/>
    <w:rsid w:val="00CE4531"/>
    <w:rsid w:val="00CE4A30"/>
    <w:rsid w:val="00CE50AC"/>
    <w:rsid w:val="00CE53C1"/>
    <w:rsid w:val="00CE629E"/>
    <w:rsid w:val="00CE7156"/>
    <w:rsid w:val="00CF0C4F"/>
    <w:rsid w:val="00CF0E47"/>
    <w:rsid w:val="00CF204A"/>
    <w:rsid w:val="00CF3D9D"/>
    <w:rsid w:val="00CF485C"/>
    <w:rsid w:val="00CF5483"/>
    <w:rsid w:val="00CF58DC"/>
    <w:rsid w:val="00CF5B36"/>
    <w:rsid w:val="00CF5C2F"/>
    <w:rsid w:val="00CF5D83"/>
    <w:rsid w:val="00D02C88"/>
    <w:rsid w:val="00D035F7"/>
    <w:rsid w:val="00D04B09"/>
    <w:rsid w:val="00D04D48"/>
    <w:rsid w:val="00D05272"/>
    <w:rsid w:val="00D05F76"/>
    <w:rsid w:val="00D07F3C"/>
    <w:rsid w:val="00D120B6"/>
    <w:rsid w:val="00D120B8"/>
    <w:rsid w:val="00D1246E"/>
    <w:rsid w:val="00D12AE9"/>
    <w:rsid w:val="00D16AB9"/>
    <w:rsid w:val="00D16BA4"/>
    <w:rsid w:val="00D16E58"/>
    <w:rsid w:val="00D17313"/>
    <w:rsid w:val="00D20AA4"/>
    <w:rsid w:val="00D21474"/>
    <w:rsid w:val="00D22673"/>
    <w:rsid w:val="00D23E24"/>
    <w:rsid w:val="00D23EA5"/>
    <w:rsid w:val="00D23EB0"/>
    <w:rsid w:val="00D24FE7"/>
    <w:rsid w:val="00D258BD"/>
    <w:rsid w:val="00D27335"/>
    <w:rsid w:val="00D276F7"/>
    <w:rsid w:val="00D31DD7"/>
    <w:rsid w:val="00D32ED8"/>
    <w:rsid w:val="00D35BA5"/>
    <w:rsid w:val="00D360F2"/>
    <w:rsid w:val="00D362FE"/>
    <w:rsid w:val="00D36AEF"/>
    <w:rsid w:val="00D406E5"/>
    <w:rsid w:val="00D417C8"/>
    <w:rsid w:val="00D427C6"/>
    <w:rsid w:val="00D42B78"/>
    <w:rsid w:val="00D42F38"/>
    <w:rsid w:val="00D430AC"/>
    <w:rsid w:val="00D4483A"/>
    <w:rsid w:val="00D44AF3"/>
    <w:rsid w:val="00D45D9C"/>
    <w:rsid w:val="00D51B9C"/>
    <w:rsid w:val="00D52256"/>
    <w:rsid w:val="00D5396C"/>
    <w:rsid w:val="00D53A06"/>
    <w:rsid w:val="00D53B47"/>
    <w:rsid w:val="00D55BAB"/>
    <w:rsid w:val="00D60D4B"/>
    <w:rsid w:val="00D611EA"/>
    <w:rsid w:val="00D6291C"/>
    <w:rsid w:val="00D62D3D"/>
    <w:rsid w:val="00D6319E"/>
    <w:rsid w:val="00D6393E"/>
    <w:rsid w:val="00D63F01"/>
    <w:rsid w:val="00D66D05"/>
    <w:rsid w:val="00D72E37"/>
    <w:rsid w:val="00D72E7A"/>
    <w:rsid w:val="00D72E98"/>
    <w:rsid w:val="00D7377B"/>
    <w:rsid w:val="00D7386C"/>
    <w:rsid w:val="00D73A83"/>
    <w:rsid w:val="00D73F23"/>
    <w:rsid w:val="00D77832"/>
    <w:rsid w:val="00D803E9"/>
    <w:rsid w:val="00D80C30"/>
    <w:rsid w:val="00D812F6"/>
    <w:rsid w:val="00D813E2"/>
    <w:rsid w:val="00D8179B"/>
    <w:rsid w:val="00D831B6"/>
    <w:rsid w:val="00D83621"/>
    <w:rsid w:val="00D83C94"/>
    <w:rsid w:val="00D8422F"/>
    <w:rsid w:val="00D865F9"/>
    <w:rsid w:val="00D87B26"/>
    <w:rsid w:val="00D902CC"/>
    <w:rsid w:val="00D9079C"/>
    <w:rsid w:val="00D92EE9"/>
    <w:rsid w:val="00D92F89"/>
    <w:rsid w:val="00D95014"/>
    <w:rsid w:val="00D95562"/>
    <w:rsid w:val="00D9592D"/>
    <w:rsid w:val="00D95A33"/>
    <w:rsid w:val="00D96D61"/>
    <w:rsid w:val="00DA1CCE"/>
    <w:rsid w:val="00DA1E64"/>
    <w:rsid w:val="00DA306A"/>
    <w:rsid w:val="00DA3BA8"/>
    <w:rsid w:val="00DA599E"/>
    <w:rsid w:val="00DA6915"/>
    <w:rsid w:val="00DA7644"/>
    <w:rsid w:val="00DA797A"/>
    <w:rsid w:val="00DB087B"/>
    <w:rsid w:val="00DB124C"/>
    <w:rsid w:val="00DB2C76"/>
    <w:rsid w:val="00DB3257"/>
    <w:rsid w:val="00DB5434"/>
    <w:rsid w:val="00DB687C"/>
    <w:rsid w:val="00DB6AE8"/>
    <w:rsid w:val="00DB73D0"/>
    <w:rsid w:val="00DC1211"/>
    <w:rsid w:val="00DC1359"/>
    <w:rsid w:val="00DC3863"/>
    <w:rsid w:val="00DC6A4C"/>
    <w:rsid w:val="00DD05A2"/>
    <w:rsid w:val="00DD1FE8"/>
    <w:rsid w:val="00DD2FB9"/>
    <w:rsid w:val="00DD3888"/>
    <w:rsid w:val="00DD4720"/>
    <w:rsid w:val="00DD5779"/>
    <w:rsid w:val="00DD5CFF"/>
    <w:rsid w:val="00DD7DB4"/>
    <w:rsid w:val="00DE0ABE"/>
    <w:rsid w:val="00DE11FC"/>
    <w:rsid w:val="00DE1D10"/>
    <w:rsid w:val="00DE25F2"/>
    <w:rsid w:val="00DE3630"/>
    <w:rsid w:val="00DE3A14"/>
    <w:rsid w:val="00DE4FA6"/>
    <w:rsid w:val="00DE70DF"/>
    <w:rsid w:val="00DE7776"/>
    <w:rsid w:val="00DF0B96"/>
    <w:rsid w:val="00DF1507"/>
    <w:rsid w:val="00DF235D"/>
    <w:rsid w:val="00DF387A"/>
    <w:rsid w:val="00DF55EE"/>
    <w:rsid w:val="00DF6A72"/>
    <w:rsid w:val="00DF7C53"/>
    <w:rsid w:val="00E0016B"/>
    <w:rsid w:val="00E01058"/>
    <w:rsid w:val="00E0134A"/>
    <w:rsid w:val="00E01D16"/>
    <w:rsid w:val="00E025DF"/>
    <w:rsid w:val="00E03A07"/>
    <w:rsid w:val="00E05806"/>
    <w:rsid w:val="00E05B33"/>
    <w:rsid w:val="00E07056"/>
    <w:rsid w:val="00E078FB"/>
    <w:rsid w:val="00E12271"/>
    <w:rsid w:val="00E12D78"/>
    <w:rsid w:val="00E14768"/>
    <w:rsid w:val="00E14F90"/>
    <w:rsid w:val="00E159CA"/>
    <w:rsid w:val="00E16171"/>
    <w:rsid w:val="00E169B2"/>
    <w:rsid w:val="00E172E9"/>
    <w:rsid w:val="00E17E82"/>
    <w:rsid w:val="00E20605"/>
    <w:rsid w:val="00E20C40"/>
    <w:rsid w:val="00E20DE3"/>
    <w:rsid w:val="00E2246C"/>
    <w:rsid w:val="00E24E10"/>
    <w:rsid w:val="00E278EF"/>
    <w:rsid w:val="00E30232"/>
    <w:rsid w:val="00E30CED"/>
    <w:rsid w:val="00E35C2E"/>
    <w:rsid w:val="00E400A6"/>
    <w:rsid w:val="00E4068D"/>
    <w:rsid w:val="00E409B8"/>
    <w:rsid w:val="00E41B65"/>
    <w:rsid w:val="00E41E8D"/>
    <w:rsid w:val="00E4223B"/>
    <w:rsid w:val="00E46E2B"/>
    <w:rsid w:val="00E470AC"/>
    <w:rsid w:val="00E47660"/>
    <w:rsid w:val="00E47AC6"/>
    <w:rsid w:val="00E507DD"/>
    <w:rsid w:val="00E50BD2"/>
    <w:rsid w:val="00E52007"/>
    <w:rsid w:val="00E526DB"/>
    <w:rsid w:val="00E53C79"/>
    <w:rsid w:val="00E53F83"/>
    <w:rsid w:val="00E541AD"/>
    <w:rsid w:val="00E54FF6"/>
    <w:rsid w:val="00E56B71"/>
    <w:rsid w:val="00E57A66"/>
    <w:rsid w:val="00E60183"/>
    <w:rsid w:val="00E60F0F"/>
    <w:rsid w:val="00E624BD"/>
    <w:rsid w:val="00E6291E"/>
    <w:rsid w:val="00E640ED"/>
    <w:rsid w:val="00E6502E"/>
    <w:rsid w:val="00E65503"/>
    <w:rsid w:val="00E66603"/>
    <w:rsid w:val="00E66B2E"/>
    <w:rsid w:val="00E70119"/>
    <w:rsid w:val="00E72498"/>
    <w:rsid w:val="00E72A19"/>
    <w:rsid w:val="00E73E00"/>
    <w:rsid w:val="00E74EBA"/>
    <w:rsid w:val="00E7666A"/>
    <w:rsid w:val="00E801B9"/>
    <w:rsid w:val="00E80580"/>
    <w:rsid w:val="00E81962"/>
    <w:rsid w:val="00E82091"/>
    <w:rsid w:val="00E82B1D"/>
    <w:rsid w:val="00E84995"/>
    <w:rsid w:val="00E851D6"/>
    <w:rsid w:val="00E86E68"/>
    <w:rsid w:val="00E87AB4"/>
    <w:rsid w:val="00E90144"/>
    <w:rsid w:val="00E90963"/>
    <w:rsid w:val="00E92257"/>
    <w:rsid w:val="00E92CA7"/>
    <w:rsid w:val="00E931F1"/>
    <w:rsid w:val="00E93219"/>
    <w:rsid w:val="00E94674"/>
    <w:rsid w:val="00E97A4B"/>
    <w:rsid w:val="00E97C6F"/>
    <w:rsid w:val="00EA0442"/>
    <w:rsid w:val="00EA08A3"/>
    <w:rsid w:val="00EA27BF"/>
    <w:rsid w:val="00EA31C5"/>
    <w:rsid w:val="00EA325B"/>
    <w:rsid w:val="00EA3CB7"/>
    <w:rsid w:val="00EA3EE2"/>
    <w:rsid w:val="00EA631C"/>
    <w:rsid w:val="00EA67EF"/>
    <w:rsid w:val="00EA7629"/>
    <w:rsid w:val="00EB0D4E"/>
    <w:rsid w:val="00EB2763"/>
    <w:rsid w:val="00EB2798"/>
    <w:rsid w:val="00EB289A"/>
    <w:rsid w:val="00EB2A6A"/>
    <w:rsid w:val="00EB494A"/>
    <w:rsid w:val="00EB599D"/>
    <w:rsid w:val="00EB5A48"/>
    <w:rsid w:val="00EB5B16"/>
    <w:rsid w:val="00EB6441"/>
    <w:rsid w:val="00EB6717"/>
    <w:rsid w:val="00EB6C75"/>
    <w:rsid w:val="00EC03EA"/>
    <w:rsid w:val="00EC0D04"/>
    <w:rsid w:val="00EC1059"/>
    <w:rsid w:val="00EC223F"/>
    <w:rsid w:val="00EC30C7"/>
    <w:rsid w:val="00EC5234"/>
    <w:rsid w:val="00EC560B"/>
    <w:rsid w:val="00EC5717"/>
    <w:rsid w:val="00EC57AF"/>
    <w:rsid w:val="00EC71E9"/>
    <w:rsid w:val="00EC7C05"/>
    <w:rsid w:val="00ED02EB"/>
    <w:rsid w:val="00ED19A3"/>
    <w:rsid w:val="00ED21B6"/>
    <w:rsid w:val="00ED29E5"/>
    <w:rsid w:val="00ED2FD7"/>
    <w:rsid w:val="00ED3E71"/>
    <w:rsid w:val="00ED4BB7"/>
    <w:rsid w:val="00ED77AB"/>
    <w:rsid w:val="00EE09F2"/>
    <w:rsid w:val="00EE3935"/>
    <w:rsid w:val="00EE3A17"/>
    <w:rsid w:val="00EE44A4"/>
    <w:rsid w:val="00EE4887"/>
    <w:rsid w:val="00EE4BD9"/>
    <w:rsid w:val="00EE586C"/>
    <w:rsid w:val="00EE6F6E"/>
    <w:rsid w:val="00EE7139"/>
    <w:rsid w:val="00EF2494"/>
    <w:rsid w:val="00EF4038"/>
    <w:rsid w:val="00EF4559"/>
    <w:rsid w:val="00EF4B0D"/>
    <w:rsid w:val="00EF5071"/>
    <w:rsid w:val="00EF51A5"/>
    <w:rsid w:val="00EF58AC"/>
    <w:rsid w:val="00EF6303"/>
    <w:rsid w:val="00EF67DE"/>
    <w:rsid w:val="00EF70E2"/>
    <w:rsid w:val="00EF7360"/>
    <w:rsid w:val="00F02B47"/>
    <w:rsid w:val="00F02B6A"/>
    <w:rsid w:val="00F04561"/>
    <w:rsid w:val="00F05FC3"/>
    <w:rsid w:val="00F107E4"/>
    <w:rsid w:val="00F12DB0"/>
    <w:rsid w:val="00F130E1"/>
    <w:rsid w:val="00F13527"/>
    <w:rsid w:val="00F1509A"/>
    <w:rsid w:val="00F171AC"/>
    <w:rsid w:val="00F222B9"/>
    <w:rsid w:val="00F222D0"/>
    <w:rsid w:val="00F2445A"/>
    <w:rsid w:val="00F2461C"/>
    <w:rsid w:val="00F25686"/>
    <w:rsid w:val="00F25805"/>
    <w:rsid w:val="00F2733B"/>
    <w:rsid w:val="00F32C0B"/>
    <w:rsid w:val="00F331A9"/>
    <w:rsid w:val="00F3375D"/>
    <w:rsid w:val="00F35751"/>
    <w:rsid w:val="00F36AEB"/>
    <w:rsid w:val="00F372CE"/>
    <w:rsid w:val="00F373BE"/>
    <w:rsid w:val="00F3742B"/>
    <w:rsid w:val="00F37502"/>
    <w:rsid w:val="00F37BAB"/>
    <w:rsid w:val="00F40FA0"/>
    <w:rsid w:val="00F423AC"/>
    <w:rsid w:val="00F43131"/>
    <w:rsid w:val="00F43158"/>
    <w:rsid w:val="00F43AA8"/>
    <w:rsid w:val="00F442F6"/>
    <w:rsid w:val="00F455BA"/>
    <w:rsid w:val="00F45F07"/>
    <w:rsid w:val="00F515B1"/>
    <w:rsid w:val="00F52CCB"/>
    <w:rsid w:val="00F52DE6"/>
    <w:rsid w:val="00F53215"/>
    <w:rsid w:val="00F5377B"/>
    <w:rsid w:val="00F53FE3"/>
    <w:rsid w:val="00F54142"/>
    <w:rsid w:val="00F5512D"/>
    <w:rsid w:val="00F56D36"/>
    <w:rsid w:val="00F61BC0"/>
    <w:rsid w:val="00F66693"/>
    <w:rsid w:val="00F67878"/>
    <w:rsid w:val="00F70787"/>
    <w:rsid w:val="00F70B18"/>
    <w:rsid w:val="00F73303"/>
    <w:rsid w:val="00F75C79"/>
    <w:rsid w:val="00F7658E"/>
    <w:rsid w:val="00F7694A"/>
    <w:rsid w:val="00F77605"/>
    <w:rsid w:val="00F81001"/>
    <w:rsid w:val="00F816D0"/>
    <w:rsid w:val="00F83A7C"/>
    <w:rsid w:val="00F83B0B"/>
    <w:rsid w:val="00F85181"/>
    <w:rsid w:val="00F8611C"/>
    <w:rsid w:val="00F9022F"/>
    <w:rsid w:val="00F903B9"/>
    <w:rsid w:val="00F906F3"/>
    <w:rsid w:val="00F9378A"/>
    <w:rsid w:val="00F94BE9"/>
    <w:rsid w:val="00F95BB3"/>
    <w:rsid w:val="00F96514"/>
    <w:rsid w:val="00FA15AC"/>
    <w:rsid w:val="00FA1F88"/>
    <w:rsid w:val="00FA1FE4"/>
    <w:rsid w:val="00FA2018"/>
    <w:rsid w:val="00FA2289"/>
    <w:rsid w:val="00FA3449"/>
    <w:rsid w:val="00FA4F2F"/>
    <w:rsid w:val="00FA5128"/>
    <w:rsid w:val="00FA735D"/>
    <w:rsid w:val="00FA7CED"/>
    <w:rsid w:val="00FB03AE"/>
    <w:rsid w:val="00FB0F7A"/>
    <w:rsid w:val="00FB0FD1"/>
    <w:rsid w:val="00FB2CD0"/>
    <w:rsid w:val="00FB319A"/>
    <w:rsid w:val="00FB3797"/>
    <w:rsid w:val="00FB3D3D"/>
    <w:rsid w:val="00FB5E5B"/>
    <w:rsid w:val="00FB7383"/>
    <w:rsid w:val="00FC10CC"/>
    <w:rsid w:val="00FC27FE"/>
    <w:rsid w:val="00FC321B"/>
    <w:rsid w:val="00FC4E6A"/>
    <w:rsid w:val="00FC5462"/>
    <w:rsid w:val="00FC553B"/>
    <w:rsid w:val="00FC588E"/>
    <w:rsid w:val="00FC5A64"/>
    <w:rsid w:val="00FC72D9"/>
    <w:rsid w:val="00FC73D5"/>
    <w:rsid w:val="00FC7BE7"/>
    <w:rsid w:val="00FD029C"/>
    <w:rsid w:val="00FD189F"/>
    <w:rsid w:val="00FD1AB6"/>
    <w:rsid w:val="00FD5963"/>
    <w:rsid w:val="00FD60C5"/>
    <w:rsid w:val="00FD6C5A"/>
    <w:rsid w:val="00FD7848"/>
    <w:rsid w:val="00FD7BE3"/>
    <w:rsid w:val="00FD7BFE"/>
    <w:rsid w:val="00FD7E4E"/>
    <w:rsid w:val="00FE0977"/>
    <w:rsid w:val="00FE09F8"/>
    <w:rsid w:val="00FE10C5"/>
    <w:rsid w:val="00FE1B83"/>
    <w:rsid w:val="00FE332B"/>
    <w:rsid w:val="00FE4BDA"/>
    <w:rsid w:val="00FE4E96"/>
    <w:rsid w:val="00FE6057"/>
    <w:rsid w:val="00FE6726"/>
    <w:rsid w:val="00FF01D5"/>
    <w:rsid w:val="00FF0500"/>
    <w:rsid w:val="00FF0776"/>
    <w:rsid w:val="00FF4E0D"/>
    <w:rsid w:val="00FF554C"/>
    <w:rsid w:val="00FF57C0"/>
    <w:rsid w:val="00FF6B73"/>
    <w:rsid w:val="00FF6E30"/>
    <w:rsid w:val="00FF72C2"/>
    <w:rsid w:val="00FF76BD"/>
    <w:rsid w:val="00FF7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FC1E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uiPriority="9"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D1A44"/>
    <w:pPr>
      <w:spacing w:after="160" w:line="276" w:lineRule="auto"/>
    </w:pPr>
    <w:rPr>
      <w:rFonts w:ascii="Gill Sans MT" w:hAnsi="Gill Sans MT"/>
      <w:sz w:val="22"/>
      <w:szCs w:val="22"/>
    </w:rPr>
  </w:style>
  <w:style w:type="paragraph" w:styleId="Heading1">
    <w:name w:val="heading 1"/>
    <w:next w:val="Heading2"/>
    <w:link w:val="Heading1Char"/>
    <w:uiPriority w:val="9"/>
    <w:qFormat/>
    <w:rsid w:val="003C0D46"/>
    <w:pPr>
      <w:keepNext/>
      <w:suppressAutoHyphens/>
      <w:spacing w:before="720" w:after="360"/>
      <w:ind w:right="576"/>
      <w:outlineLvl w:val="0"/>
    </w:pPr>
    <w:rPr>
      <w:rFonts w:ascii="Gill Sans MT" w:hAnsi="Gill Sans MT"/>
      <w:caps/>
      <w:spacing w:val="-20"/>
      <w:sz w:val="60"/>
      <w:szCs w:val="60"/>
    </w:rPr>
  </w:style>
  <w:style w:type="paragraph" w:styleId="Heading2">
    <w:name w:val="heading 2"/>
    <w:next w:val="Normal"/>
    <w:link w:val="Heading2Char"/>
    <w:uiPriority w:val="9"/>
    <w:qFormat/>
    <w:rsid w:val="00F5512D"/>
    <w:pPr>
      <w:keepNext/>
      <w:spacing w:before="400"/>
      <w:outlineLvl w:val="1"/>
    </w:pPr>
    <w:rPr>
      <w:rFonts w:ascii="Gill Sans MT" w:hAnsi="Gill Sans MT"/>
      <w:caps/>
      <w:kern w:val="22"/>
      <w:sz w:val="32"/>
      <w:szCs w:val="28"/>
    </w:rPr>
  </w:style>
  <w:style w:type="paragraph" w:styleId="Heading3">
    <w:name w:val="heading 3"/>
    <w:next w:val="Normal"/>
    <w:link w:val="Heading3Char"/>
    <w:qFormat/>
    <w:rsid w:val="00F43AA8"/>
    <w:pPr>
      <w:keepNext/>
      <w:suppressAutoHyphens/>
      <w:spacing w:before="400" w:line="280" w:lineRule="atLeast"/>
      <w:outlineLvl w:val="2"/>
    </w:pPr>
    <w:rPr>
      <w:rFonts w:ascii="Gill Sans MT" w:hAnsi="Gill Sans MT"/>
      <w:sz w:val="28"/>
      <w:szCs w:val="22"/>
    </w:rPr>
  </w:style>
  <w:style w:type="paragraph" w:styleId="Heading4">
    <w:name w:val="heading 4"/>
    <w:basedOn w:val="Heading3"/>
    <w:next w:val="Normal"/>
    <w:qFormat/>
    <w:rsid w:val="001A2A9B"/>
    <w:pPr>
      <w:spacing w:line="240" w:lineRule="auto"/>
      <w:outlineLvl w:val="3"/>
    </w:pPr>
    <w:rPr>
      <w:i/>
      <w:sz w:val="24"/>
      <w:szCs w:val="18"/>
    </w:rPr>
  </w:style>
  <w:style w:type="paragraph" w:styleId="Heading5">
    <w:name w:val="heading 5"/>
    <w:basedOn w:val="Heading4"/>
    <w:next w:val="Normal"/>
    <w:link w:val="Heading5Char"/>
    <w:uiPriority w:val="9"/>
    <w:qFormat/>
    <w:rsid w:val="001A2A9B"/>
    <w:pPr>
      <w:spacing w:after="120"/>
      <w:outlineLvl w:val="4"/>
    </w:pPr>
    <w:rPr>
      <w:sz w:val="22"/>
      <w:szCs w:val="22"/>
    </w:rPr>
  </w:style>
  <w:style w:type="paragraph" w:styleId="Heading6">
    <w:name w:val="heading 6"/>
    <w:basedOn w:val="Heading5"/>
    <w:link w:val="Heading6Char"/>
    <w:qFormat/>
    <w:rsid w:val="003C0D46"/>
    <w:pPr>
      <w:numPr>
        <w:ilvl w:val="5"/>
        <w:numId w:val="6"/>
      </w:numPr>
      <w:spacing w:after="0"/>
      <w:outlineLvl w:val="5"/>
    </w:pPr>
    <w:rPr>
      <w:b/>
      <w:i w:val="0"/>
    </w:rPr>
  </w:style>
  <w:style w:type="paragraph" w:styleId="Heading7">
    <w:name w:val="heading 7"/>
    <w:basedOn w:val="Normal"/>
    <w:next w:val="Normal"/>
    <w:link w:val="Heading7Char"/>
    <w:qFormat/>
    <w:rsid w:val="003C0D46"/>
    <w:pPr>
      <w:numPr>
        <w:ilvl w:val="6"/>
        <w:numId w:val="6"/>
      </w:numPr>
      <w:outlineLvl w:val="6"/>
    </w:pPr>
    <w:rPr>
      <w:b/>
      <w:i/>
      <w:sz w:val="20"/>
    </w:rPr>
  </w:style>
  <w:style w:type="paragraph" w:styleId="Heading8">
    <w:name w:val="heading 8"/>
    <w:basedOn w:val="Normal"/>
    <w:next w:val="Normal"/>
    <w:link w:val="Heading8Char"/>
    <w:qFormat/>
    <w:rsid w:val="003C0D46"/>
    <w:pPr>
      <w:numPr>
        <w:ilvl w:val="7"/>
        <w:numId w:val="6"/>
      </w:numPr>
      <w:outlineLvl w:val="7"/>
    </w:pPr>
    <w:rPr>
      <w:i/>
      <w:sz w:val="20"/>
    </w:rPr>
  </w:style>
  <w:style w:type="paragraph" w:styleId="Heading9">
    <w:name w:val="heading 9"/>
    <w:basedOn w:val="Normal"/>
    <w:next w:val="Normal"/>
    <w:link w:val="Heading9Char"/>
    <w:qFormat/>
    <w:rsid w:val="003C0D46"/>
    <w:pPr>
      <w:numPr>
        <w:ilvl w:val="8"/>
        <w:numId w:val="6"/>
      </w:numPr>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halflineafter">
    <w:name w:val="Normal half line after"/>
    <w:basedOn w:val="Normal"/>
    <w:rsid w:val="003C0D46"/>
    <w:pPr>
      <w:spacing w:after="120"/>
    </w:pPr>
  </w:style>
  <w:style w:type="paragraph" w:styleId="FootnoteText">
    <w:name w:val="footnote text"/>
    <w:link w:val="FootnoteTextChar"/>
    <w:uiPriority w:val="99"/>
    <w:rsid w:val="003C0D46"/>
    <w:pPr>
      <w:spacing w:after="100" w:line="220" w:lineRule="atLeast"/>
      <w:ind w:firstLine="144"/>
    </w:pPr>
    <w:rPr>
      <w:rFonts w:ascii="Adobe Garamond Pro" w:hAnsi="Adobe Garamond Pro"/>
      <w:sz w:val="18"/>
    </w:rPr>
  </w:style>
  <w:style w:type="character" w:styleId="FootnoteReference">
    <w:name w:val="footnote reference"/>
    <w:aliases w:val="Footnote text,Footnote,ftref"/>
    <w:uiPriority w:val="99"/>
    <w:rsid w:val="003C0D46"/>
    <w:rPr>
      <w:rFonts w:ascii="Adobe Garamond Pro" w:hAnsi="Adobe Garamond Pro"/>
      <w:position w:val="6"/>
      <w:sz w:val="16"/>
      <w:szCs w:val="15"/>
      <w:vertAlign w:val="baseline"/>
    </w:rPr>
  </w:style>
  <w:style w:type="paragraph" w:styleId="Header">
    <w:name w:val="header"/>
    <w:basedOn w:val="Normal"/>
    <w:link w:val="HeaderChar"/>
    <w:uiPriority w:val="99"/>
    <w:rsid w:val="009E16B3"/>
    <w:pPr>
      <w:tabs>
        <w:tab w:val="right" w:pos="8640"/>
      </w:tabs>
      <w:spacing w:line="240" w:lineRule="auto"/>
    </w:pPr>
    <w:rPr>
      <w:caps/>
      <w:spacing w:val="30"/>
      <w:sz w:val="16"/>
      <w:szCs w:val="16"/>
    </w:rPr>
  </w:style>
  <w:style w:type="paragraph" w:customStyle="1" w:styleId="Normalhalflinebefore">
    <w:name w:val="Normal half line before"/>
    <w:basedOn w:val="Normal"/>
    <w:rsid w:val="003C0D46"/>
    <w:pPr>
      <w:spacing w:before="120"/>
    </w:pPr>
  </w:style>
  <w:style w:type="character" w:styleId="PageNumber">
    <w:name w:val="page number"/>
    <w:rsid w:val="003C0D46"/>
    <w:rPr>
      <w:rFonts w:ascii="Arial Black" w:hAnsi="Arial Black"/>
      <w:dstrike w:val="0"/>
      <w:color w:val="auto"/>
      <w:sz w:val="18"/>
      <w:szCs w:val="20"/>
      <w:u w:val="none"/>
      <w:vertAlign w:val="baseline"/>
    </w:rPr>
  </w:style>
  <w:style w:type="paragraph" w:styleId="Bibliography">
    <w:name w:val="Bibliography"/>
    <w:basedOn w:val="Normal"/>
    <w:rsid w:val="003C0D46"/>
    <w:pPr>
      <w:ind w:left="360" w:hanging="360"/>
    </w:pPr>
  </w:style>
  <w:style w:type="paragraph" w:styleId="BodyTextIndent2">
    <w:name w:val="Body Text Indent 2"/>
    <w:basedOn w:val="Normal"/>
    <w:semiHidden/>
    <w:rsid w:val="003C0D46"/>
    <w:pPr>
      <w:spacing w:after="120" w:line="480" w:lineRule="auto"/>
      <w:ind w:left="360"/>
      <w:jc w:val="both"/>
    </w:pPr>
    <w:rPr>
      <w:rFonts w:ascii="Book Antiqua" w:hAnsi="Book Antiqua"/>
      <w:sz w:val="19"/>
      <w:szCs w:val="20"/>
    </w:rPr>
  </w:style>
  <w:style w:type="paragraph" w:customStyle="1" w:styleId="Tablehead">
    <w:name w:val="Table head"/>
    <w:link w:val="TableheadChar1"/>
    <w:rsid w:val="003C0D46"/>
    <w:pPr>
      <w:keepNext/>
      <w:spacing w:before="60" w:after="60"/>
      <w:jc w:val="center"/>
    </w:pPr>
    <w:rPr>
      <w:rFonts w:ascii="Gill Sans MT" w:hAnsi="Gill Sans MT"/>
      <w:b/>
      <w:sz w:val="16"/>
      <w:szCs w:val="22"/>
    </w:rPr>
  </w:style>
  <w:style w:type="paragraph" w:customStyle="1" w:styleId="Tabletext">
    <w:name w:val="Table text"/>
    <w:rsid w:val="003C0D46"/>
    <w:pPr>
      <w:spacing w:before="60" w:after="60" w:line="200" w:lineRule="atLeast"/>
    </w:pPr>
    <w:rPr>
      <w:rFonts w:ascii="Gill Sans MT" w:hAnsi="Gill Sans MT"/>
      <w:sz w:val="16"/>
    </w:rPr>
  </w:style>
  <w:style w:type="paragraph" w:styleId="Subtitle">
    <w:name w:val="Subtitle"/>
    <w:basedOn w:val="Normal"/>
    <w:link w:val="SubtitleChar"/>
    <w:uiPriority w:val="11"/>
    <w:qFormat/>
    <w:rsid w:val="003C0D46"/>
    <w:pPr>
      <w:spacing w:after="60"/>
      <w:outlineLvl w:val="1"/>
    </w:pPr>
    <w:rPr>
      <w:rFonts w:ascii="Arial" w:hAnsi="Arial" w:cs="Arial"/>
      <w:sz w:val="28"/>
      <w:szCs w:val="24"/>
    </w:rPr>
  </w:style>
  <w:style w:type="paragraph" w:styleId="BodyText">
    <w:name w:val="Body Text"/>
    <w:basedOn w:val="Normal"/>
    <w:link w:val="BodyTextChar"/>
    <w:semiHidden/>
    <w:rsid w:val="003C0D46"/>
    <w:pPr>
      <w:spacing w:after="120" w:line="320" w:lineRule="exact"/>
      <w:jc w:val="both"/>
    </w:pPr>
    <w:rPr>
      <w:rFonts w:ascii="Book Antiqua" w:hAnsi="Book Antiqua"/>
      <w:sz w:val="19"/>
      <w:szCs w:val="20"/>
    </w:rPr>
  </w:style>
  <w:style w:type="paragraph" w:styleId="BalloonText">
    <w:name w:val="Balloon Text"/>
    <w:basedOn w:val="Normal"/>
    <w:link w:val="BalloonTextChar"/>
    <w:uiPriority w:val="99"/>
    <w:semiHidden/>
    <w:rsid w:val="003C0D46"/>
    <w:pPr>
      <w:spacing w:line="320" w:lineRule="exact"/>
      <w:jc w:val="both"/>
    </w:pPr>
    <w:rPr>
      <w:rFonts w:ascii="Tahoma" w:hAnsi="Tahoma" w:cs="Tahoma"/>
      <w:sz w:val="16"/>
      <w:szCs w:val="16"/>
    </w:rPr>
  </w:style>
  <w:style w:type="paragraph" w:customStyle="1" w:styleId="Illustrations">
    <w:name w:val="Illustrations"/>
    <w:rsid w:val="009E16B3"/>
    <w:pPr>
      <w:keepNext/>
      <w:spacing w:before="400"/>
    </w:pPr>
    <w:rPr>
      <w:rFonts w:ascii="Gill Sans MT" w:hAnsi="Gill Sans MT"/>
      <w:b/>
      <w:sz w:val="28"/>
      <w:szCs w:val="22"/>
    </w:rPr>
  </w:style>
  <w:style w:type="paragraph" w:customStyle="1" w:styleId="Heading0">
    <w:name w:val="Heading 0"/>
    <w:basedOn w:val="Heading1"/>
    <w:next w:val="Normal"/>
    <w:rsid w:val="003C0D46"/>
    <w:pPr>
      <w:outlineLvl w:val="9"/>
    </w:pPr>
  </w:style>
  <w:style w:type="paragraph" w:customStyle="1" w:styleId="Illustrationssubhead">
    <w:name w:val="Illustrations subhead"/>
    <w:rsid w:val="009E16B3"/>
    <w:pPr>
      <w:spacing w:before="400"/>
    </w:pPr>
    <w:rPr>
      <w:rFonts w:ascii="Gill Sans MT" w:hAnsi="Gill Sans MT"/>
      <w:b/>
      <w:sz w:val="18"/>
      <w:szCs w:val="18"/>
    </w:rPr>
  </w:style>
  <w:style w:type="paragraph" w:styleId="TOC1">
    <w:name w:val="toc 1"/>
    <w:basedOn w:val="Normal"/>
    <w:next w:val="Normal"/>
    <w:uiPriority w:val="39"/>
    <w:qFormat/>
    <w:rsid w:val="00697751"/>
    <w:pPr>
      <w:tabs>
        <w:tab w:val="right" w:pos="7920"/>
      </w:tabs>
      <w:spacing w:before="240" w:after="0"/>
      <w:ind w:left="288" w:hanging="288"/>
      <w:outlineLvl w:val="0"/>
    </w:pPr>
    <w:rPr>
      <w:b/>
    </w:rPr>
  </w:style>
  <w:style w:type="paragraph" w:customStyle="1" w:styleId="reportsubtitle">
    <w:name w:val="report subtitle"/>
    <w:basedOn w:val="Normal"/>
    <w:rsid w:val="00840480"/>
    <w:pPr>
      <w:spacing w:before="120" w:after="0"/>
    </w:pPr>
    <w:rPr>
      <w:bCs/>
      <w:sz w:val="40"/>
      <w:szCs w:val="28"/>
    </w:rPr>
  </w:style>
  <w:style w:type="paragraph" w:customStyle="1" w:styleId="reporttitle">
    <w:name w:val="report title"/>
    <w:basedOn w:val="Normal"/>
    <w:rsid w:val="00DD5779"/>
    <w:pPr>
      <w:spacing w:after="0" w:line="580" w:lineRule="exact"/>
    </w:pPr>
    <w:rPr>
      <w:caps/>
      <w:color w:val="FFFFFF" w:themeColor="background1"/>
      <w:sz w:val="60"/>
      <w:szCs w:val="52"/>
    </w:rPr>
  </w:style>
  <w:style w:type="paragraph" w:customStyle="1" w:styleId="reporttitlefortitlepage">
    <w:name w:val="report title for title page"/>
    <w:basedOn w:val="reporttitle"/>
    <w:rsid w:val="00197869"/>
    <w:pPr>
      <w:spacing w:before="3120"/>
    </w:pPr>
    <w:rPr>
      <w:bCs/>
      <w:color w:val="auto"/>
    </w:rPr>
  </w:style>
  <w:style w:type="paragraph" w:styleId="Footer">
    <w:name w:val="footer"/>
    <w:basedOn w:val="Normal"/>
    <w:link w:val="FooterChar"/>
    <w:uiPriority w:val="99"/>
    <w:rsid w:val="003C0D46"/>
    <w:pPr>
      <w:tabs>
        <w:tab w:val="center" w:pos="4320"/>
        <w:tab w:val="right" w:pos="8640"/>
      </w:tabs>
    </w:pPr>
  </w:style>
  <w:style w:type="paragraph" w:customStyle="1" w:styleId="Bullet2">
    <w:name w:val="Bullet 2"/>
    <w:basedOn w:val="Normal"/>
    <w:rsid w:val="003C0D46"/>
    <w:pPr>
      <w:numPr>
        <w:numId w:val="4"/>
      </w:numPr>
    </w:pPr>
  </w:style>
  <w:style w:type="paragraph" w:styleId="EndnoteText">
    <w:name w:val="endnote text"/>
    <w:basedOn w:val="Normal"/>
    <w:link w:val="EndnoteTextChar"/>
    <w:uiPriority w:val="99"/>
    <w:semiHidden/>
    <w:rsid w:val="003C0D46"/>
    <w:pPr>
      <w:spacing w:after="0" w:line="240" w:lineRule="auto"/>
    </w:pPr>
    <w:rPr>
      <w:szCs w:val="20"/>
    </w:rPr>
  </w:style>
  <w:style w:type="character" w:styleId="EndnoteReference">
    <w:name w:val="endnote reference"/>
    <w:uiPriority w:val="99"/>
    <w:semiHidden/>
    <w:rsid w:val="003C0D46"/>
    <w:rPr>
      <w:vertAlign w:val="superscript"/>
    </w:rPr>
  </w:style>
  <w:style w:type="paragraph" w:customStyle="1" w:styleId="reportsubtitlefortitlepage">
    <w:name w:val="report subtitle for title page"/>
    <w:basedOn w:val="reportsubtitle"/>
    <w:rsid w:val="005A73BF"/>
    <w:rPr>
      <w:bCs w:val="0"/>
    </w:rPr>
  </w:style>
  <w:style w:type="paragraph" w:customStyle="1" w:styleId="ListBullet2singleline">
    <w:name w:val="List Bullet 2 single line"/>
    <w:basedOn w:val="ListBullet2"/>
    <w:rsid w:val="00BF492D"/>
    <w:pPr>
      <w:spacing w:after="0"/>
    </w:pPr>
  </w:style>
  <w:style w:type="character" w:customStyle="1" w:styleId="HeaderChar">
    <w:name w:val="Header Char"/>
    <w:link w:val="Header"/>
    <w:uiPriority w:val="99"/>
    <w:rsid w:val="009E16B3"/>
    <w:rPr>
      <w:rFonts w:ascii="Gill Sans MT" w:hAnsi="Gill Sans MT"/>
      <w:caps/>
      <w:spacing w:val="30"/>
      <w:sz w:val="16"/>
      <w:szCs w:val="16"/>
    </w:rPr>
  </w:style>
  <w:style w:type="paragraph" w:customStyle="1" w:styleId="Tablebullet">
    <w:name w:val="Table bullet"/>
    <w:basedOn w:val="Tabletext"/>
    <w:rsid w:val="003C0D46"/>
    <w:pPr>
      <w:numPr>
        <w:numId w:val="17"/>
      </w:numPr>
      <w:spacing w:line="240" w:lineRule="exact"/>
    </w:pPr>
  </w:style>
  <w:style w:type="paragraph" w:customStyle="1" w:styleId="Tablenumber">
    <w:name w:val="Table number"/>
    <w:basedOn w:val="Exhibitnumber"/>
    <w:rsid w:val="003C0D46"/>
  </w:style>
  <w:style w:type="paragraph" w:customStyle="1" w:styleId="TableTitle">
    <w:name w:val="Table Title"/>
    <w:basedOn w:val="ExhibitTitle"/>
    <w:next w:val="Normal"/>
    <w:rsid w:val="003C0D46"/>
  </w:style>
  <w:style w:type="paragraph" w:styleId="ListBullet">
    <w:name w:val="List Bullet"/>
    <w:basedOn w:val="Normal"/>
    <w:rsid w:val="00BF492D"/>
    <w:pPr>
      <w:numPr>
        <w:numId w:val="7"/>
      </w:numPr>
    </w:pPr>
  </w:style>
  <w:style w:type="character" w:customStyle="1" w:styleId="Run-inheading">
    <w:name w:val="Run-in heading"/>
    <w:rsid w:val="007B23BD"/>
    <w:rPr>
      <w:rFonts w:ascii="Gill Sans MT" w:hAnsi="Gill Sans MT"/>
      <w:b/>
      <w:i w:val="0"/>
      <w:sz w:val="22"/>
    </w:rPr>
  </w:style>
  <w:style w:type="paragraph" w:styleId="TOC2">
    <w:name w:val="toc 2"/>
    <w:basedOn w:val="Normal"/>
    <w:next w:val="Normal"/>
    <w:uiPriority w:val="39"/>
    <w:qFormat/>
    <w:rsid w:val="003C0D46"/>
    <w:pPr>
      <w:tabs>
        <w:tab w:val="right" w:pos="7920"/>
      </w:tabs>
      <w:spacing w:after="60"/>
      <w:ind w:left="576" w:right="720" w:hanging="288"/>
      <w:outlineLvl w:val="0"/>
    </w:pPr>
  </w:style>
  <w:style w:type="paragraph" w:styleId="TOC3">
    <w:name w:val="toc 3"/>
    <w:basedOn w:val="Normal"/>
    <w:next w:val="Normal"/>
    <w:uiPriority w:val="39"/>
    <w:qFormat/>
    <w:rsid w:val="003C0D46"/>
    <w:pPr>
      <w:tabs>
        <w:tab w:val="right" w:pos="7920"/>
      </w:tabs>
      <w:spacing w:after="60"/>
      <w:ind w:left="864" w:right="720" w:hanging="288"/>
      <w:outlineLvl w:val="0"/>
    </w:pPr>
  </w:style>
  <w:style w:type="paragraph" w:styleId="TOC4">
    <w:name w:val="toc 4"/>
    <w:basedOn w:val="Normal"/>
    <w:next w:val="Normal"/>
    <w:rsid w:val="00F52DE6"/>
    <w:pPr>
      <w:tabs>
        <w:tab w:val="right" w:pos="7920"/>
      </w:tabs>
      <w:ind w:left="810"/>
    </w:pPr>
  </w:style>
  <w:style w:type="paragraph" w:styleId="ListBullet3">
    <w:name w:val="List Bullet 3"/>
    <w:basedOn w:val="Normal"/>
    <w:rsid w:val="003C0D46"/>
    <w:pPr>
      <w:numPr>
        <w:numId w:val="9"/>
      </w:numPr>
      <w:spacing w:after="120"/>
    </w:pPr>
  </w:style>
  <w:style w:type="table" w:styleId="TableGrid">
    <w:name w:val="Table Grid"/>
    <w:basedOn w:val="TableNormal"/>
    <w:uiPriority w:val="59"/>
    <w:rsid w:val="00D120B6"/>
    <w:pPr>
      <w:spacing w:after="60"/>
    </w:pPr>
    <w:rPr>
      <w:sz w:val="16"/>
    </w:rPr>
    <w:tblPr>
      <w:tblInd w:w="202"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Pr>
    <w:tblStylePr w:type="firstRow">
      <w:tblPr/>
      <w:tcPr>
        <w:shd w:val="clear" w:color="auto" w:fill="002A6C" w:themeFill="text1"/>
      </w:tcPr>
    </w:tblStylePr>
  </w:style>
  <w:style w:type="numbering" w:styleId="111111">
    <w:name w:val="Outline List 2"/>
    <w:basedOn w:val="NoList"/>
    <w:semiHidden/>
    <w:rsid w:val="003C0D46"/>
    <w:pPr>
      <w:numPr>
        <w:numId w:val="1"/>
      </w:numPr>
    </w:pPr>
  </w:style>
  <w:style w:type="numbering" w:styleId="1ai">
    <w:name w:val="Outline List 1"/>
    <w:basedOn w:val="NoList"/>
    <w:semiHidden/>
    <w:rsid w:val="003C0D46"/>
    <w:pPr>
      <w:numPr>
        <w:numId w:val="2"/>
      </w:numPr>
    </w:pPr>
  </w:style>
  <w:style w:type="paragraph" w:customStyle="1" w:styleId="Appendix">
    <w:name w:val="Appendix"/>
    <w:basedOn w:val="Heading1"/>
    <w:rsid w:val="003C0D46"/>
  </w:style>
  <w:style w:type="numbering" w:styleId="ArticleSection">
    <w:name w:val="Outline List 3"/>
    <w:basedOn w:val="NoList"/>
    <w:semiHidden/>
    <w:rsid w:val="003C0D46"/>
    <w:pPr>
      <w:numPr>
        <w:numId w:val="3"/>
      </w:numPr>
    </w:pPr>
  </w:style>
  <w:style w:type="paragraph" w:styleId="BlockText">
    <w:name w:val="Block Text"/>
    <w:basedOn w:val="Normal"/>
    <w:rsid w:val="003C0D46"/>
    <w:pPr>
      <w:spacing w:after="120" w:line="260" w:lineRule="exact"/>
      <w:ind w:left="720" w:right="720"/>
    </w:pPr>
    <w:rPr>
      <w:sz w:val="21"/>
    </w:rPr>
  </w:style>
  <w:style w:type="paragraph" w:styleId="BodyText2">
    <w:name w:val="Body Text 2"/>
    <w:basedOn w:val="Normal"/>
    <w:semiHidden/>
    <w:rsid w:val="003C0D46"/>
    <w:pPr>
      <w:spacing w:after="120" w:line="480" w:lineRule="auto"/>
      <w:jc w:val="both"/>
    </w:pPr>
    <w:rPr>
      <w:rFonts w:ascii="Book Antiqua" w:hAnsi="Book Antiqua"/>
      <w:sz w:val="19"/>
      <w:szCs w:val="20"/>
    </w:rPr>
  </w:style>
  <w:style w:type="paragraph" w:styleId="BodyText3">
    <w:name w:val="Body Text 3"/>
    <w:basedOn w:val="Normal"/>
    <w:semiHidden/>
    <w:rsid w:val="003C0D46"/>
    <w:pPr>
      <w:spacing w:after="120" w:line="320" w:lineRule="exact"/>
      <w:jc w:val="both"/>
    </w:pPr>
    <w:rPr>
      <w:rFonts w:ascii="Book Antiqua" w:hAnsi="Book Antiqua"/>
      <w:sz w:val="16"/>
      <w:szCs w:val="16"/>
    </w:rPr>
  </w:style>
  <w:style w:type="paragraph" w:styleId="BodyTextFirstIndent">
    <w:name w:val="Body Text First Indent"/>
    <w:basedOn w:val="BodyText"/>
    <w:semiHidden/>
    <w:rsid w:val="003C0D46"/>
    <w:pPr>
      <w:ind w:firstLine="210"/>
    </w:pPr>
  </w:style>
  <w:style w:type="paragraph" w:styleId="BodyTextIndent">
    <w:name w:val="Body Text Indent"/>
    <w:basedOn w:val="Normal"/>
    <w:semiHidden/>
    <w:rsid w:val="003C0D46"/>
    <w:pPr>
      <w:spacing w:after="120" w:line="320" w:lineRule="exact"/>
      <w:ind w:left="360"/>
      <w:jc w:val="both"/>
    </w:pPr>
    <w:rPr>
      <w:rFonts w:ascii="Book Antiqua" w:hAnsi="Book Antiqua"/>
      <w:sz w:val="19"/>
      <w:szCs w:val="20"/>
    </w:rPr>
  </w:style>
  <w:style w:type="paragraph" w:styleId="BodyTextFirstIndent2">
    <w:name w:val="Body Text First Indent 2"/>
    <w:basedOn w:val="BodyTextIndent"/>
    <w:semiHidden/>
    <w:rsid w:val="003C0D46"/>
    <w:pPr>
      <w:ind w:firstLine="210"/>
    </w:pPr>
  </w:style>
  <w:style w:type="paragraph" w:styleId="BodyTextIndent3">
    <w:name w:val="Body Text Indent 3"/>
    <w:basedOn w:val="Normal"/>
    <w:semiHidden/>
    <w:rsid w:val="003C0D46"/>
    <w:pPr>
      <w:spacing w:after="120" w:line="320" w:lineRule="exact"/>
      <w:ind w:left="360"/>
      <w:jc w:val="both"/>
    </w:pPr>
    <w:rPr>
      <w:rFonts w:ascii="Book Antiqua" w:hAnsi="Book Antiqua"/>
      <w:sz w:val="16"/>
      <w:szCs w:val="16"/>
    </w:rPr>
  </w:style>
  <w:style w:type="paragraph" w:styleId="Caption">
    <w:name w:val="caption"/>
    <w:basedOn w:val="Normal"/>
    <w:next w:val="Normal"/>
    <w:qFormat/>
    <w:rsid w:val="003C0D46"/>
    <w:pPr>
      <w:keepNext/>
      <w:spacing w:before="360" w:after="80" w:line="240" w:lineRule="auto"/>
    </w:pPr>
    <w:rPr>
      <w:b/>
      <w:bCs/>
      <w:sz w:val="20"/>
      <w:szCs w:val="20"/>
    </w:rPr>
  </w:style>
  <w:style w:type="paragraph" w:styleId="Closing">
    <w:name w:val="Closing"/>
    <w:basedOn w:val="Normal"/>
    <w:semiHidden/>
    <w:rsid w:val="003C0D46"/>
    <w:pPr>
      <w:spacing w:line="320" w:lineRule="exact"/>
      <w:ind w:left="4320"/>
      <w:jc w:val="both"/>
    </w:pPr>
    <w:rPr>
      <w:rFonts w:ascii="Book Antiqua" w:hAnsi="Book Antiqua"/>
      <w:sz w:val="19"/>
      <w:szCs w:val="20"/>
    </w:rPr>
  </w:style>
  <w:style w:type="character" w:styleId="CommentReference">
    <w:name w:val="annotation reference"/>
    <w:uiPriority w:val="99"/>
    <w:rsid w:val="003C0D46"/>
    <w:rPr>
      <w:sz w:val="16"/>
      <w:szCs w:val="16"/>
    </w:rPr>
  </w:style>
  <w:style w:type="paragraph" w:styleId="CommentText">
    <w:name w:val="annotation text"/>
    <w:basedOn w:val="Normal"/>
    <w:link w:val="CommentTextChar"/>
    <w:uiPriority w:val="99"/>
    <w:rsid w:val="003C0D46"/>
    <w:rPr>
      <w:rFonts w:ascii="Book Antiqua" w:hAnsi="Book Antiqua"/>
    </w:rPr>
  </w:style>
  <w:style w:type="paragraph" w:styleId="CommentSubject">
    <w:name w:val="annotation subject"/>
    <w:basedOn w:val="CommentText"/>
    <w:next w:val="CommentText"/>
    <w:link w:val="CommentSubjectChar"/>
    <w:uiPriority w:val="99"/>
    <w:semiHidden/>
    <w:rsid w:val="003C0D46"/>
    <w:rPr>
      <w:b/>
      <w:bCs/>
    </w:rPr>
  </w:style>
  <w:style w:type="paragraph" w:styleId="Date">
    <w:name w:val="Date"/>
    <w:basedOn w:val="Normal"/>
    <w:next w:val="Normal"/>
    <w:semiHidden/>
    <w:rsid w:val="003C0D46"/>
    <w:pPr>
      <w:spacing w:line="320" w:lineRule="exact"/>
      <w:jc w:val="both"/>
    </w:pPr>
    <w:rPr>
      <w:rFonts w:ascii="Book Antiqua" w:hAnsi="Book Antiqua"/>
      <w:sz w:val="19"/>
      <w:szCs w:val="20"/>
    </w:rPr>
  </w:style>
  <w:style w:type="paragraph" w:styleId="E-mailSignature">
    <w:name w:val="E-mail Signature"/>
    <w:basedOn w:val="Normal"/>
    <w:semiHidden/>
    <w:rsid w:val="003C0D46"/>
    <w:pPr>
      <w:spacing w:line="320" w:lineRule="exact"/>
      <w:jc w:val="both"/>
    </w:pPr>
    <w:rPr>
      <w:rFonts w:ascii="Book Antiqua" w:hAnsi="Book Antiqua"/>
      <w:sz w:val="19"/>
      <w:szCs w:val="20"/>
    </w:rPr>
  </w:style>
  <w:style w:type="character" w:styleId="Emphasis">
    <w:name w:val="Emphasis"/>
    <w:uiPriority w:val="20"/>
    <w:qFormat/>
    <w:rsid w:val="003C0D46"/>
    <w:rPr>
      <w:i/>
      <w:iCs/>
    </w:rPr>
  </w:style>
  <w:style w:type="paragraph" w:styleId="EnvelopeAddress">
    <w:name w:val="envelope address"/>
    <w:basedOn w:val="Normal"/>
    <w:semiHidden/>
    <w:rsid w:val="003C0D46"/>
    <w:pPr>
      <w:framePr w:w="7920" w:h="1980" w:hRule="exact" w:hSpace="180" w:wrap="auto" w:hAnchor="page" w:xAlign="center" w:yAlign="bottom"/>
      <w:spacing w:line="320" w:lineRule="exact"/>
      <w:ind w:left="2880"/>
      <w:jc w:val="both"/>
    </w:pPr>
    <w:rPr>
      <w:rFonts w:ascii="Arial" w:hAnsi="Arial" w:cs="Arial"/>
      <w:sz w:val="24"/>
      <w:szCs w:val="24"/>
    </w:rPr>
  </w:style>
  <w:style w:type="paragraph" w:styleId="EnvelopeReturn">
    <w:name w:val="envelope return"/>
    <w:basedOn w:val="Normal"/>
    <w:semiHidden/>
    <w:rsid w:val="003C0D46"/>
    <w:pPr>
      <w:spacing w:line="320" w:lineRule="exact"/>
      <w:jc w:val="both"/>
    </w:pPr>
    <w:rPr>
      <w:rFonts w:ascii="Arial" w:hAnsi="Arial" w:cs="Arial"/>
      <w:sz w:val="20"/>
      <w:szCs w:val="20"/>
    </w:rPr>
  </w:style>
  <w:style w:type="paragraph" w:customStyle="1" w:styleId="Exhibitnumber">
    <w:name w:val="Exhibit number"/>
    <w:basedOn w:val="Normal"/>
    <w:next w:val="ExhibitTitle"/>
    <w:link w:val="ExhibitnumberChar"/>
    <w:rsid w:val="003C0D46"/>
    <w:pPr>
      <w:keepNext/>
      <w:spacing w:before="480" w:after="0" w:line="240" w:lineRule="auto"/>
    </w:pPr>
    <w:rPr>
      <w:rFonts w:ascii="Arial Black" w:hAnsi="Arial Black"/>
      <w:sz w:val="20"/>
    </w:rPr>
  </w:style>
  <w:style w:type="table" w:customStyle="1" w:styleId="ExhibitTable">
    <w:name w:val="Exhibit Table"/>
    <w:basedOn w:val="TableGrid1"/>
    <w:rsid w:val="003C0D46"/>
    <w:pPr>
      <w:spacing w:line="300" w:lineRule="atLeast"/>
    </w:pPr>
    <w:rPr>
      <w:rFonts w:ascii="Gill Sans" w:hAnsi="Gill Sans"/>
      <w:sz w:val="18"/>
      <w:szCs w:val="14"/>
    </w:rPr>
    <w:tblPr>
      <w:tblBorders>
        <w:top w:val="single" w:sz="12" w:space="0" w:color="auto"/>
        <w:left w:val="none" w:sz="0" w:space="0" w:color="auto"/>
        <w:bottom w:val="single" w:sz="4" w:space="0" w:color="auto"/>
        <w:right w:val="none" w:sz="0" w:space="0" w:color="auto"/>
        <w:insideH w:val="none" w:sz="0" w:space="0" w:color="auto"/>
        <w:insideV w:val="none" w:sz="0" w:space="0" w:color="auto"/>
      </w:tblBorders>
      <w:tblCellMar>
        <w:left w:w="115" w:type="dxa"/>
        <w:right w:w="115" w:type="dxa"/>
      </w:tblCellMar>
    </w:tblPr>
    <w:tcPr>
      <w:shd w:val="clear" w:color="auto" w:fill="auto"/>
      <w:tcMar>
        <w:top w:w="144" w:type="dxa"/>
        <w:left w:w="144" w:type="dxa"/>
        <w:bottom w:w="144" w:type="dxa"/>
        <w:right w:w="144" w:type="dxa"/>
      </w:tcMar>
    </w:tcPr>
    <w:tblStylePr w:type="lastRow">
      <w:rPr>
        <w:i/>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paragraph" w:customStyle="1" w:styleId="ExhibitText">
    <w:name w:val="Exhibit Text"/>
    <w:rsid w:val="003C0D46"/>
    <w:pPr>
      <w:spacing w:after="120" w:line="300" w:lineRule="atLeast"/>
    </w:pPr>
    <w:rPr>
      <w:rFonts w:eastAsia="Times"/>
      <w:sz w:val="18"/>
    </w:rPr>
  </w:style>
  <w:style w:type="paragraph" w:customStyle="1" w:styleId="ExhibitTextbullet">
    <w:name w:val="Exhibit Text bullet"/>
    <w:basedOn w:val="ExhibitText"/>
    <w:rsid w:val="003C0D46"/>
    <w:pPr>
      <w:numPr>
        <w:numId w:val="5"/>
      </w:numPr>
    </w:pPr>
  </w:style>
  <w:style w:type="paragraph" w:customStyle="1" w:styleId="ExhibitTitle">
    <w:name w:val="Exhibit Title"/>
    <w:basedOn w:val="Normal"/>
    <w:next w:val="Normal"/>
    <w:rsid w:val="003C0D46"/>
    <w:pPr>
      <w:keepNext/>
      <w:spacing w:after="120" w:line="240" w:lineRule="auto"/>
    </w:pPr>
    <w:rPr>
      <w:i/>
      <w:sz w:val="20"/>
    </w:rPr>
  </w:style>
  <w:style w:type="character" w:customStyle="1" w:styleId="Style1">
    <w:name w:val="Style1"/>
    <w:qFormat/>
    <w:rsid w:val="0054097C"/>
    <w:rPr>
      <w:rFonts w:ascii="Adobe Garamond Pro" w:hAnsi="Adobe Garamond Pro"/>
      <w:i/>
      <w:sz w:val="18"/>
      <w:szCs w:val="20"/>
    </w:rPr>
  </w:style>
  <w:style w:type="paragraph" w:customStyle="1" w:styleId="FigureTitle">
    <w:name w:val="Figure Title"/>
    <w:basedOn w:val="ExhibitTitle"/>
    <w:next w:val="Normal"/>
    <w:rsid w:val="003C0D46"/>
  </w:style>
  <w:style w:type="character" w:styleId="FollowedHyperlink">
    <w:name w:val="FollowedHyperlink"/>
    <w:uiPriority w:val="99"/>
    <w:rsid w:val="003C0D46"/>
    <w:rPr>
      <w:color w:val="800080"/>
      <w:u w:val="single"/>
    </w:rPr>
  </w:style>
  <w:style w:type="character" w:styleId="HTMLAcronym">
    <w:name w:val="HTML Acronym"/>
    <w:basedOn w:val="DefaultParagraphFont"/>
    <w:semiHidden/>
    <w:rsid w:val="003C0D46"/>
  </w:style>
  <w:style w:type="paragraph" w:styleId="HTMLAddress">
    <w:name w:val="HTML Address"/>
    <w:basedOn w:val="Normal"/>
    <w:semiHidden/>
    <w:rsid w:val="003C0D46"/>
    <w:pPr>
      <w:spacing w:line="320" w:lineRule="exact"/>
      <w:jc w:val="both"/>
    </w:pPr>
    <w:rPr>
      <w:rFonts w:ascii="Book Antiqua" w:hAnsi="Book Antiqua"/>
      <w:i/>
      <w:iCs/>
      <w:sz w:val="19"/>
      <w:szCs w:val="20"/>
    </w:rPr>
  </w:style>
  <w:style w:type="character" w:styleId="HTMLCite">
    <w:name w:val="HTML Cite"/>
    <w:semiHidden/>
    <w:rsid w:val="003C0D46"/>
    <w:rPr>
      <w:i/>
      <w:iCs/>
    </w:rPr>
  </w:style>
  <w:style w:type="character" w:styleId="HTMLCode">
    <w:name w:val="HTML Code"/>
    <w:semiHidden/>
    <w:rsid w:val="003C0D46"/>
    <w:rPr>
      <w:rFonts w:ascii="Courier New" w:hAnsi="Courier New"/>
      <w:sz w:val="20"/>
      <w:szCs w:val="20"/>
    </w:rPr>
  </w:style>
  <w:style w:type="character" w:styleId="HTMLDefinition">
    <w:name w:val="HTML Definition"/>
    <w:semiHidden/>
    <w:rsid w:val="003C0D46"/>
    <w:rPr>
      <w:i/>
      <w:iCs/>
    </w:rPr>
  </w:style>
  <w:style w:type="character" w:styleId="HTMLKeyboard">
    <w:name w:val="HTML Keyboard"/>
    <w:semiHidden/>
    <w:rsid w:val="003C0D46"/>
    <w:rPr>
      <w:rFonts w:ascii="Courier New" w:hAnsi="Courier New"/>
      <w:sz w:val="20"/>
      <w:szCs w:val="20"/>
    </w:rPr>
  </w:style>
  <w:style w:type="paragraph" w:styleId="HTMLPreformatted">
    <w:name w:val="HTML Preformatted"/>
    <w:basedOn w:val="Normal"/>
    <w:semiHidden/>
    <w:rsid w:val="003C0D46"/>
    <w:pPr>
      <w:spacing w:line="320" w:lineRule="exact"/>
      <w:jc w:val="both"/>
    </w:pPr>
    <w:rPr>
      <w:rFonts w:ascii="Courier New" w:hAnsi="Courier New"/>
      <w:sz w:val="20"/>
      <w:szCs w:val="20"/>
    </w:rPr>
  </w:style>
  <w:style w:type="character" w:styleId="HTMLSample">
    <w:name w:val="HTML Sample"/>
    <w:semiHidden/>
    <w:rsid w:val="003C0D46"/>
    <w:rPr>
      <w:rFonts w:ascii="Courier New" w:hAnsi="Courier New"/>
    </w:rPr>
  </w:style>
  <w:style w:type="character" w:styleId="HTMLTypewriter">
    <w:name w:val="HTML Typewriter"/>
    <w:semiHidden/>
    <w:rsid w:val="003C0D46"/>
    <w:rPr>
      <w:rFonts w:ascii="Courier New" w:hAnsi="Courier New"/>
      <w:sz w:val="20"/>
      <w:szCs w:val="20"/>
    </w:rPr>
  </w:style>
  <w:style w:type="character" w:styleId="HTMLVariable">
    <w:name w:val="HTML Variable"/>
    <w:semiHidden/>
    <w:rsid w:val="003C0D46"/>
    <w:rPr>
      <w:i/>
      <w:iCs/>
    </w:rPr>
  </w:style>
  <w:style w:type="character" w:styleId="Hyperlink">
    <w:name w:val="Hyperlink"/>
    <w:uiPriority w:val="99"/>
    <w:rsid w:val="000F49C0"/>
    <w:rPr>
      <w:noProof/>
      <w:color w:val="0000FF"/>
      <w:u w:val="single"/>
    </w:rPr>
  </w:style>
  <w:style w:type="table" w:customStyle="1" w:styleId="LightShading1">
    <w:name w:val="Light Shading1"/>
    <w:basedOn w:val="TableNormal"/>
    <w:uiPriority w:val="60"/>
    <w:rsid w:val="003C0D4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LineNumber">
    <w:name w:val="line number"/>
    <w:basedOn w:val="DefaultParagraphFont"/>
    <w:semiHidden/>
    <w:rsid w:val="003C0D46"/>
  </w:style>
  <w:style w:type="paragraph" w:styleId="ListBullet2">
    <w:name w:val="List Bullet 2"/>
    <w:basedOn w:val="Normal"/>
    <w:rsid w:val="00BF492D"/>
    <w:pPr>
      <w:numPr>
        <w:numId w:val="8"/>
      </w:numPr>
      <w:ind w:left="648" w:hanging="288"/>
    </w:pPr>
  </w:style>
  <w:style w:type="paragraph" w:styleId="ListBullet4">
    <w:name w:val="List Bullet 4"/>
    <w:basedOn w:val="Normal"/>
    <w:autoRedefine/>
    <w:semiHidden/>
    <w:rsid w:val="003C0D46"/>
    <w:pPr>
      <w:numPr>
        <w:numId w:val="10"/>
      </w:numPr>
    </w:pPr>
  </w:style>
  <w:style w:type="paragraph" w:styleId="ListBullet5">
    <w:name w:val="List Bullet 5"/>
    <w:basedOn w:val="Normal"/>
    <w:autoRedefine/>
    <w:semiHidden/>
    <w:rsid w:val="003C0D46"/>
    <w:pPr>
      <w:numPr>
        <w:numId w:val="11"/>
      </w:numPr>
    </w:pPr>
  </w:style>
  <w:style w:type="paragraph" w:customStyle="1" w:styleId="Listbulletsingleline">
    <w:name w:val="List bullet single line"/>
    <w:next w:val="Normalhalflinebefore"/>
    <w:rsid w:val="00BF492D"/>
    <w:pPr>
      <w:numPr>
        <w:numId w:val="12"/>
      </w:numPr>
      <w:spacing w:line="300" w:lineRule="atLeast"/>
    </w:pPr>
    <w:rPr>
      <w:rFonts w:ascii="Gill Sans MT" w:hAnsi="Gill Sans MT"/>
      <w:sz w:val="22"/>
    </w:rPr>
  </w:style>
  <w:style w:type="paragraph" w:styleId="ListContinue2">
    <w:name w:val="List Continue 2"/>
    <w:basedOn w:val="Normal"/>
    <w:semiHidden/>
    <w:rsid w:val="003C0D46"/>
    <w:pPr>
      <w:spacing w:after="120" w:line="320" w:lineRule="exact"/>
      <w:ind w:left="720"/>
      <w:jc w:val="both"/>
    </w:pPr>
    <w:rPr>
      <w:rFonts w:ascii="Book Antiqua" w:hAnsi="Book Antiqua"/>
      <w:sz w:val="19"/>
      <w:szCs w:val="20"/>
    </w:rPr>
  </w:style>
  <w:style w:type="paragraph" w:styleId="ListContinue3">
    <w:name w:val="List Continue 3"/>
    <w:basedOn w:val="Normal"/>
    <w:semiHidden/>
    <w:rsid w:val="003C0D46"/>
    <w:pPr>
      <w:spacing w:after="120" w:line="320" w:lineRule="exact"/>
      <w:ind w:left="1080"/>
      <w:jc w:val="both"/>
    </w:pPr>
    <w:rPr>
      <w:rFonts w:ascii="Book Antiqua" w:hAnsi="Book Antiqua"/>
      <w:sz w:val="19"/>
      <w:szCs w:val="20"/>
    </w:rPr>
  </w:style>
  <w:style w:type="paragraph" w:styleId="ListContinue4">
    <w:name w:val="List Continue 4"/>
    <w:basedOn w:val="Normal"/>
    <w:semiHidden/>
    <w:rsid w:val="003C0D46"/>
    <w:pPr>
      <w:spacing w:after="120" w:line="320" w:lineRule="exact"/>
      <w:ind w:left="1440"/>
      <w:jc w:val="both"/>
    </w:pPr>
    <w:rPr>
      <w:rFonts w:ascii="Book Antiqua" w:hAnsi="Book Antiqua"/>
      <w:sz w:val="19"/>
      <w:szCs w:val="20"/>
    </w:rPr>
  </w:style>
  <w:style w:type="paragraph" w:styleId="ListContinue5">
    <w:name w:val="List Continue 5"/>
    <w:basedOn w:val="Normal"/>
    <w:semiHidden/>
    <w:rsid w:val="003C0D46"/>
    <w:pPr>
      <w:spacing w:after="120" w:line="320" w:lineRule="exact"/>
      <w:ind w:left="1800"/>
      <w:jc w:val="both"/>
    </w:pPr>
    <w:rPr>
      <w:rFonts w:ascii="Book Antiqua" w:hAnsi="Book Antiqua"/>
      <w:sz w:val="19"/>
      <w:szCs w:val="20"/>
    </w:rPr>
  </w:style>
  <w:style w:type="paragraph" w:styleId="ListNumber">
    <w:name w:val="List Number"/>
    <w:basedOn w:val="Normal"/>
    <w:rsid w:val="003C0D46"/>
    <w:pPr>
      <w:numPr>
        <w:numId w:val="13"/>
      </w:numPr>
      <w:spacing w:after="120"/>
    </w:pPr>
  </w:style>
  <w:style w:type="paragraph" w:styleId="ListNumber2">
    <w:name w:val="List Number 2"/>
    <w:basedOn w:val="Normal"/>
    <w:rsid w:val="003C0D46"/>
    <w:pPr>
      <w:numPr>
        <w:numId w:val="14"/>
      </w:numPr>
      <w:spacing w:after="120"/>
    </w:pPr>
  </w:style>
  <w:style w:type="paragraph" w:styleId="ListNumber3">
    <w:name w:val="List Number 3"/>
    <w:basedOn w:val="Normal"/>
    <w:semiHidden/>
    <w:rsid w:val="003C0D46"/>
    <w:pPr>
      <w:tabs>
        <w:tab w:val="num" w:pos="1080"/>
      </w:tabs>
      <w:spacing w:line="320" w:lineRule="exact"/>
      <w:ind w:left="1080" w:hanging="360"/>
      <w:jc w:val="both"/>
    </w:pPr>
    <w:rPr>
      <w:rFonts w:ascii="Book Antiqua" w:hAnsi="Book Antiqua"/>
      <w:sz w:val="19"/>
      <w:szCs w:val="20"/>
    </w:rPr>
  </w:style>
  <w:style w:type="paragraph" w:styleId="ListNumber4">
    <w:name w:val="List Number 4"/>
    <w:basedOn w:val="Normal"/>
    <w:semiHidden/>
    <w:rsid w:val="003C0D46"/>
    <w:pPr>
      <w:numPr>
        <w:numId w:val="15"/>
      </w:numPr>
    </w:pPr>
  </w:style>
  <w:style w:type="paragraph" w:styleId="ListNumber5">
    <w:name w:val="List Number 5"/>
    <w:basedOn w:val="Normal"/>
    <w:semiHidden/>
    <w:rsid w:val="003C0D46"/>
    <w:pPr>
      <w:numPr>
        <w:numId w:val="16"/>
      </w:numPr>
    </w:pPr>
  </w:style>
  <w:style w:type="paragraph" w:styleId="MessageHeader">
    <w:name w:val="Message Header"/>
    <w:basedOn w:val="Normal"/>
    <w:semiHidden/>
    <w:rsid w:val="003C0D46"/>
    <w:pPr>
      <w:pBdr>
        <w:top w:val="single" w:sz="6" w:space="1" w:color="auto"/>
        <w:left w:val="single" w:sz="6" w:space="1" w:color="auto"/>
        <w:bottom w:val="single" w:sz="6" w:space="1" w:color="auto"/>
        <w:right w:val="single" w:sz="6" w:space="1" w:color="auto"/>
      </w:pBdr>
      <w:shd w:val="pct20" w:color="auto" w:fill="auto"/>
      <w:spacing w:line="320" w:lineRule="exact"/>
      <w:ind w:left="1080" w:hanging="1080"/>
      <w:jc w:val="both"/>
    </w:pPr>
    <w:rPr>
      <w:rFonts w:ascii="Arial" w:hAnsi="Arial" w:cs="Arial"/>
      <w:sz w:val="24"/>
      <w:szCs w:val="24"/>
    </w:rPr>
  </w:style>
  <w:style w:type="paragraph" w:styleId="NormalWeb">
    <w:name w:val="Normal (Web)"/>
    <w:basedOn w:val="Normal"/>
    <w:uiPriority w:val="99"/>
    <w:rsid w:val="003C0D46"/>
    <w:pPr>
      <w:spacing w:line="320" w:lineRule="exact"/>
      <w:jc w:val="both"/>
    </w:pPr>
    <w:rPr>
      <w:sz w:val="24"/>
      <w:szCs w:val="24"/>
    </w:rPr>
  </w:style>
  <w:style w:type="paragraph" w:customStyle="1" w:styleId="Normalhalflinebeforeandafter">
    <w:name w:val="Normal half line before and after"/>
    <w:basedOn w:val="Normalhalflinebefore"/>
    <w:rsid w:val="003C0D46"/>
    <w:pPr>
      <w:spacing w:after="120"/>
    </w:pPr>
  </w:style>
  <w:style w:type="paragraph" w:styleId="NormalIndent">
    <w:name w:val="Normal Indent"/>
    <w:basedOn w:val="Normal"/>
    <w:semiHidden/>
    <w:rsid w:val="003C0D46"/>
    <w:pPr>
      <w:spacing w:line="320" w:lineRule="exact"/>
      <w:ind w:left="720"/>
      <w:jc w:val="both"/>
    </w:pPr>
    <w:rPr>
      <w:rFonts w:ascii="Book Antiqua" w:hAnsi="Book Antiqua"/>
      <w:sz w:val="19"/>
      <w:szCs w:val="20"/>
    </w:rPr>
  </w:style>
  <w:style w:type="paragraph" w:styleId="NoteHeading">
    <w:name w:val="Note Heading"/>
    <w:basedOn w:val="Normal"/>
    <w:next w:val="Normal"/>
    <w:semiHidden/>
    <w:rsid w:val="003C0D46"/>
    <w:pPr>
      <w:spacing w:line="320" w:lineRule="exact"/>
      <w:jc w:val="both"/>
    </w:pPr>
    <w:rPr>
      <w:rFonts w:ascii="Book Antiqua" w:hAnsi="Book Antiqua"/>
      <w:sz w:val="19"/>
      <w:szCs w:val="20"/>
    </w:rPr>
  </w:style>
  <w:style w:type="paragraph" w:styleId="PlainText">
    <w:name w:val="Plain Text"/>
    <w:basedOn w:val="Normal"/>
    <w:semiHidden/>
    <w:rsid w:val="003C0D46"/>
    <w:pPr>
      <w:spacing w:line="320" w:lineRule="exact"/>
      <w:jc w:val="both"/>
    </w:pPr>
    <w:rPr>
      <w:rFonts w:ascii="Courier New" w:hAnsi="Courier New"/>
      <w:sz w:val="20"/>
      <w:szCs w:val="20"/>
    </w:rPr>
  </w:style>
  <w:style w:type="paragraph" w:styleId="Salutation">
    <w:name w:val="Salutation"/>
    <w:basedOn w:val="Normal"/>
    <w:next w:val="Normal"/>
    <w:semiHidden/>
    <w:rsid w:val="003C0D46"/>
    <w:pPr>
      <w:spacing w:line="320" w:lineRule="exact"/>
      <w:jc w:val="both"/>
    </w:pPr>
    <w:rPr>
      <w:rFonts w:ascii="Book Antiqua" w:hAnsi="Book Antiqua"/>
      <w:sz w:val="19"/>
      <w:szCs w:val="20"/>
    </w:rPr>
  </w:style>
  <w:style w:type="paragraph" w:customStyle="1" w:styleId="Sidebar">
    <w:name w:val="Sidebar"/>
    <w:rsid w:val="003C0D46"/>
    <w:pPr>
      <w:framePr w:w="2909" w:hSpace="187" w:vSpace="187" w:wrap="around" w:vAnchor="text" w:hAnchor="page" w:x="7835" w:y="764"/>
      <w:pBdr>
        <w:top w:val="single" w:sz="6" w:space="4" w:color="auto"/>
        <w:bottom w:val="single" w:sz="6" w:space="4" w:color="auto"/>
      </w:pBdr>
      <w:tabs>
        <w:tab w:val="left" w:pos="360"/>
      </w:tabs>
      <w:spacing w:line="300" w:lineRule="atLeast"/>
    </w:pPr>
    <w:rPr>
      <w:sz w:val="18"/>
      <w:szCs w:val="18"/>
    </w:rPr>
  </w:style>
  <w:style w:type="paragraph" w:styleId="Signature">
    <w:name w:val="Signature"/>
    <w:basedOn w:val="Normal"/>
    <w:semiHidden/>
    <w:rsid w:val="003C0D46"/>
    <w:pPr>
      <w:spacing w:line="320" w:lineRule="exact"/>
      <w:ind w:left="4320"/>
      <w:jc w:val="both"/>
    </w:pPr>
    <w:rPr>
      <w:rFonts w:ascii="Book Antiqua" w:hAnsi="Book Antiqua"/>
      <w:sz w:val="19"/>
      <w:szCs w:val="20"/>
    </w:rPr>
  </w:style>
  <w:style w:type="character" w:styleId="Strong">
    <w:name w:val="Strong"/>
    <w:qFormat/>
    <w:rsid w:val="003C0D46"/>
    <w:rPr>
      <w:b/>
      <w:bCs/>
    </w:rPr>
  </w:style>
  <w:style w:type="table" w:styleId="Table3Deffects1">
    <w:name w:val="Table 3D effects 1"/>
    <w:basedOn w:val="TableNormal"/>
    <w:semiHidden/>
    <w:rsid w:val="003C0D46"/>
    <w:pPr>
      <w:spacing w:after="240" w:line="320" w:lineRule="exac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C0D46"/>
    <w:pPr>
      <w:spacing w:after="240" w:line="320" w:lineRule="exac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C0D46"/>
    <w:pPr>
      <w:spacing w:after="240" w:line="320" w:lineRule="exac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C0D46"/>
    <w:pPr>
      <w:spacing w:after="240" w:line="320" w:lineRule="exac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C0D46"/>
    <w:pPr>
      <w:spacing w:after="240" w:line="320" w:lineRule="exac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C0D46"/>
    <w:pPr>
      <w:spacing w:after="240" w:line="320" w:lineRule="exac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C0D46"/>
    <w:pPr>
      <w:spacing w:after="240" w:line="320" w:lineRule="exac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C0D46"/>
    <w:pPr>
      <w:spacing w:after="240" w:line="320" w:lineRule="exac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C0D46"/>
    <w:pPr>
      <w:spacing w:after="240" w:line="320" w:lineRule="exac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C0D46"/>
    <w:pPr>
      <w:spacing w:after="240" w:line="320" w:lineRule="exac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C0D46"/>
    <w:pPr>
      <w:spacing w:after="240" w:line="320" w:lineRule="exac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C0D46"/>
    <w:pPr>
      <w:spacing w:after="240" w:line="320" w:lineRule="exac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C0D46"/>
    <w:pPr>
      <w:spacing w:after="240" w:line="320" w:lineRule="exac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C0D46"/>
    <w:pPr>
      <w:spacing w:after="240" w:line="320" w:lineRule="exac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C0D46"/>
    <w:pPr>
      <w:spacing w:after="240" w:line="320" w:lineRule="exac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C0D46"/>
    <w:pPr>
      <w:spacing w:after="240" w:line="320" w:lineRule="exac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cut-in">
    <w:name w:val="Table cut-in"/>
    <w:rsid w:val="003C0D46"/>
    <w:pPr>
      <w:spacing w:before="120" w:after="120"/>
      <w:jc w:val="center"/>
    </w:pPr>
    <w:rPr>
      <w:rFonts w:ascii="Gill Sans MT" w:hAnsi="Gill Sans MT"/>
      <w:b/>
      <w:spacing w:val="30"/>
      <w:sz w:val="16"/>
    </w:rPr>
  </w:style>
  <w:style w:type="table" w:styleId="TableElegant">
    <w:name w:val="Table Elegant"/>
    <w:basedOn w:val="TableNormal"/>
    <w:semiHidden/>
    <w:rsid w:val="003C0D46"/>
    <w:pPr>
      <w:spacing w:after="240" w:line="320" w:lineRule="exac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C0D46"/>
    <w:pPr>
      <w:spacing w:after="240" w:line="320" w:lineRule="exac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C0D46"/>
    <w:pPr>
      <w:spacing w:after="240" w:line="320" w:lineRule="exac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C0D46"/>
    <w:pPr>
      <w:spacing w:after="240" w:line="320" w:lineRule="exac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C0D46"/>
    <w:pPr>
      <w:spacing w:after="240" w:line="320" w:lineRule="exac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C0D46"/>
    <w:pPr>
      <w:spacing w:after="240" w:line="320" w:lineRule="exac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C0D46"/>
    <w:pPr>
      <w:spacing w:after="240" w:line="320" w:lineRule="exac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C0D46"/>
    <w:pPr>
      <w:spacing w:after="240" w:line="320" w:lineRule="exac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C0D46"/>
    <w:pPr>
      <w:spacing w:after="240" w:line="320" w:lineRule="exac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indent">
    <w:name w:val="Table indent"/>
    <w:basedOn w:val="Tabletext"/>
    <w:rsid w:val="003C0D46"/>
    <w:pPr>
      <w:ind w:left="144"/>
    </w:pPr>
  </w:style>
  <w:style w:type="paragraph" w:customStyle="1" w:styleId="Tablein-text">
    <w:name w:val="Table in-text"/>
    <w:basedOn w:val="Tabletext"/>
    <w:rsid w:val="003C0D46"/>
    <w:pPr>
      <w:spacing w:after="0"/>
    </w:pPr>
  </w:style>
  <w:style w:type="table" w:styleId="TableList1">
    <w:name w:val="Table List 1"/>
    <w:basedOn w:val="TableNormal"/>
    <w:semiHidden/>
    <w:rsid w:val="003C0D46"/>
    <w:pPr>
      <w:spacing w:after="240" w:line="320" w:lineRule="exac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C0D46"/>
    <w:pPr>
      <w:spacing w:after="240" w:line="320" w:lineRule="exac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C0D46"/>
    <w:pPr>
      <w:spacing w:after="240" w:line="320" w:lineRule="exac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C0D46"/>
    <w:pPr>
      <w:spacing w:after="240" w:line="320" w:lineRule="exac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C0D46"/>
    <w:pPr>
      <w:spacing w:after="240" w:line="320" w:lineRule="exac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C0D46"/>
    <w:pPr>
      <w:spacing w:after="240" w:line="320" w:lineRule="exac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C0D46"/>
    <w:pPr>
      <w:spacing w:after="240" w:line="320" w:lineRule="exac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C0D46"/>
    <w:pPr>
      <w:spacing w:after="240" w:line="320" w:lineRule="exac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99"/>
    <w:rsid w:val="003C0D46"/>
    <w:pPr>
      <w:tabs>
        <w:tab w:val="right" w:pos="7920"/>
      </w:tabs>
      <w:spacing w:after="0"/>
      <w:ind w:left="360" w:hanging="360"/>
    </w:pPr>
  </w:style>
  <w:style w:type="table" w:styleId="TableProfessional">
    <w:name w:val="Table Professional"/>
    <w:basedOn w:val="TableNormal"/>
    <w:semiHidden/>
    <w:rsid w:val="00F52DE6"/>
    <w:pPr>
      <w:spacing w:after="240" w:line="320" w:lineRule="exac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C0D46"/>
    <w:pPr>
      <w:spacing w:after="240" w:line="320" w:lineRule="exac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C0D46"/>
    <w:pPr>
      <w:spacing w:after="240" w:line="320" w:lineRule="exac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C0D46"/>
    <w:pPr>
      <w:spacing w:after="240" w:line="320" w:lineRule="exac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Tablesource">
    <w:name w:val="Table source"/>
    <w:basedOn w:val="Tabletext"/>
    <w:rsid w:val="003C0D46"/>
    <w:pPr>
      <w:spacing w:after="0"/>
      <w:ind w:left="86"/>
    </w:pPr>
    <w:rPr>
      <w:i/>
    </w:rPr>
  </w:style>
  <w:style w:type="table" w:styleId="TableSubtle1">
    <w:name w:val="Table Subtle 1"/>
    <w:basedOn w:val="TableNormal"/>
    <w:semiHidden/>
    <w:rsid w:val="00F52DE6"/>
    <w:pPr>
      <w:spacing w:after="240" w:line="320" w:lineRule="exac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52DE6"/>
    <w:pPr>
      <w:spacing w:after="240" w:line="320" w:lineRule="exac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C0D46"/>
    <w:pPr>
      <w:spacing w:after="240" w:line="32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52DE6"/>
    <w:pPr>
      <w:spacing w:after="240" w:line="320" w:lineRule="exac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52DE6"/>
    <w:pPr>
      <w:spacing w:after="240" w:line="320" w:lineRule="exac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52DE6"/>
    <w:pPr>
      <w:spacing w:after="240" w:line="320" w:lineRule="exac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reporttitle"/>
    <w:link w:val="TitleChar"/>
    <w:uiPriority w:val="10"/>
    <w:qFormat/>
    <w:rsid w:val="00840480"/>
    <w:rPr>
      <w:b/>
    </w:rPr>
  </w:style>
  <w:style w:type="paragraph" w:styleId="TOC5">
    <w:name w:val="toc 5"/>
    <w:basedOn w:val="Normal"/>
    <w:next w:val="Normal"/>
    <w:autoRedefine/>
    <w:semiHidden/>
    <w:rsid w:val="00F52DE6"/>
    <w:pPr>
      <w:ind w:left="880"/>
    </w:pPr>
  </w:style>
  <w:style w:type="paragraph" w:styleId="TOC6">
    <w:name w:val="toc 6"/>
    <w:basedOn w:val="Normal"/>
    <w:next w:val="Normal"/>
    <w:autoRedefine/>
    <w:semiHidden/>
    <w:rsid w:val="00F52DE6"/>
    <w:pPr>
      <w:ind w:left="1100"/>
    </w:pPr>
  </w:style>
  <w:style w:type="character" w:customStyle="1" w:styleId="ExhibitnumberChar">
    <w:name w:val="Exhibit number Char"/>
    <w:link w:val="Exhibitnumber"/>
    <w:rsid w:val="003C0D46"/>
    <w:rPr>
      <w:rFonts w:ascii="Arial Black" w:hAnsi="Arial Black"/>
      <w:szCs w:val="22"/>
    </w:rPr>
  </w:style>
  <w:style w:type="character" w:customStyle="1" w:styleId="TableheadChar1">
    <w:name w:val="Table head Char1"/>
    <w:link w:val="Tablehead"/>
    <w:rsid w:val="003C0D46"/>
    <w:rPr>
      <w:rFonts w:ascii="Gill Sans MT" w:hAnsi="Gill Sans MT"/>
      <w:b/>
      <w:sz w:val="16"/>
      <w:szCs w:val="22"/>
    </w:rPr>
  </w:style>
  <w:style w:type="paragraph" w:customStyle="1" w:styleId="FigureNumber">
    <w:name w:val="Figure Number"/>
    <w:basedOn w:val="Exhibitnumber"/>
    <w:next w:val="FigureTitle"/>
    <w:rsid w:val="003C0D46"/>
  </w:style>
  <w:style w:type="character" w:customStyle="1" w:styleId="2ndlineformatting">
    <w:name w:val="2nd line formatting"/>
    <w:qFormat/>
    <w:rsid w:val="003C0D46"/>
    <w:rPr>
      <w:rFonts w:ascii="Adobe Garamond Pro" w:hAnsi="Adobe Garamond Pro"/>
      <w:b/>
      <w:i/>
      <w:caps w:val="0"/>
      <w:smallCaps w:val="0"/>
      <w:sz w:val="18"/>
      <w:szCs w:val="20"/>
    </w:rPr>
  </w:style>
  <w:style w:type="character" w:customStyle="1" w:styleId="Heading1Char">
    <w:name w:val="Heading 1 Char"/>
    <w:link w:val="Heading1"/>
    <w:uiPriority w:val="9"/>
    <w:rsid w:val="003C0D46"/>
    <w:rPr>
      <w:rFonts w:ascii="Gill Sans MT" w:hAnsi="Gill Sans MT"/>
      <w:caps/>
      <w:spacing w:val="-20"/>
      <w:sz w:val="60"/>
      <w:szCs w:val="60"/>
    </w:rPr>
  </w:style>
  <w:style w:type="character" w:customStyle="1" w:styleId="apple-converted-space">
    <w:name w:val="apple-converted-space"/>
    <w:basedOn w:val="DefaultParagraphFont"/>
    <w:rsid w:val="003C0D46"/>
  </w:style>
  <w:style w:type="character" w:customStyle="1" w:styleId="BalloonTextChar">
    <w:name w:val="Balloon Text Char"/>
    <w:link w:val="BalloonText"/>
    <w:uiPriority w:val="99"/>
    <w:semiHidden/>
    <w:rsid w:val="003C0D46"/>
    <w:rPr>
      <w:rFonts w:ascii="Tahoma" w:hAnsi="Tahoma" w:cs="Tahoma"/>
      <w:sz w:val="16"/>
      <w:szCs w:val="16"/>
    </w:rPr>
  </w:style>
  <w:style w:type="character" w:customStyle="1" w:styleId="CommentTextChar">
    <w:name w:val="Comment Text Char"/>
    <w:link w:val="CommentText"/>
    <w:uiPriority w:val="99"/>
    <w:rsid w:val="003C0D46"/>
    <w:rPr>
      <w:rFonts w:ascii="Book Antiqua" w:hAnsi="Book Antiqua"/>
      <w:sz w:val="22"/>
      <w:szCs w:val="22"/>
    </w:rPr>
  </w:style>
  <w:style w:type="character" w:customStyle="1" w:styleId="CommentSubjectChar">
    <w:name w:val="Comment Subject Char"/>
    <w:link w:val="CommentSubject"/>
    <w:uiPriority w:val="99"/>
    <w:semiHidden/>
    <w:rsid w:val="003C0D46"/>
    <w:rPr>
      <w:rFonts w:ascii="Book Antiqua" w:hAnsi="Book Antiqua"/>
      <w:b/>
      <w:bCs/>
      <w:sz w:val="22"/>
      <w:szCs w:val="22"/>
    </w:rPr>
  </w:style>
  <w:style w:type="paragraph" w:customStyle="1" w:styleId="Default">
    <w:name w:val="Default"/>
    <w:rsid w:val="003C0D46"/>
    <w:pPr>
      <w:autoSpaceDE w:val="0"/>
      <w:autoSpaceDN w:val="0"/>
      <w:adjustRightInd w:val="0"/>
    </w:pPr>
    <w:rPr>
      <w:rFonts w:ascii="Arial" w:eastAsia="Calibri" w:hAnsi="Arial" w:cs="Arial"/>
      <w:color w:val="000000"/>
      <w:sz w:val="24"/>
      <w:szCs w:val="24"/>
    </w:rPr>
  </w:style>
  <w:style w:type="paragraph" w:customStyle="1" w:styleId="Disclaimer">
    <w:name w:val="Disclaimer"/>
    <w:basedOn w:val="Normal"/>
    <w:qFormat/>
    <w:rsid w:val="003C0D46"/>
    <w:rPr>
      <w:sz w:val="20"/>
    </w:rPr>
  </w:style>
  <w:style w:type="character" w:customStyle="1" w:styleId="FooterChar">
    <w:name w:val="Footer Char"/>
    <w:link w:val="Footer"/>
    <w:uiPriority w:val="99"/>
    <w:rsid w:val="003C0D46"/>
    <w:rPr>
      <w:rFonts w:ascii="Adobe Garamond Pro" w:hAnsi="Adobe Garamond Pro"/>
      <w:sz w:val="22"/>
      <w:szCs w:val="22"/>
    </w:rPr>
  </w:style>
  <w:style w:type="character" w:customStyle="1" w:styleId="FootnoteTextChar">
    <w:name w:val="Footnote Text Char"/>
    <w:link w:val="FootnoteText"/>
    <w:uiPriority w:val="99"/>
    <w:rsid w:val="003C0D46"/>
    <w:rPr>
      <w:rFonts w:ascii="Adobe Garamond Pro" w:hAnsi="Adobe Garamond Pro"/>
      <w:sz w:val="18"/>
    </w:rPr>
  </w:style>
  <w:style w:type="character" w:customStyle="1" w:styleId="Heading2Char">
    <w:name w:val="Heading 2 Char"/>
    <w:link w:val="Heading2"/>
    <w:uiPriority w:val="9"/>
    <w:rsid w:val="00F5512D"/>
    <w:rPr>
      <w:rFonts w:ascii="Gill Sans MT" w:hAnsi="Gill Sans MT"/>
      <w:caps/>
      <w:kern w:val="22"/>
      <w:sz w:val="32"/>
      <w:szCs w:val="28"/>
    </w:rPr>
  </w:style>
  <w:style w:type="paragraph" w:styleId="ListParagraph">
    <w:name w:val="List Paragraph"/>
    <w:aliases w:val="En tête 1,Ha,List Paragraph1,Resume Title"/>
    <w:basedOn w:val="Normal"/>
    <w:link w:val="ListParagraphChar"/>
    <w:uiPriority w:val="34"/>
    <w:qFormat/>
    <w:rsid w:val="003C0D46"/>
    <w:pPr>
      <w:spacing w:after="120"/>
      <w:ind w:left="360" w:firstLine="360"/>
    </w:pPr>
    <w:rPr>
      <w:szCs w:val="24"/>
      <w:lang w:val="en-GB" w:eastAsia="es-ES" w:bidi="en-US"/>
    </w:rPr>
  </w:style>
  <w:style w:type="character" w:customStyle="1" w:styleId="SubtitleChar">
    <w:name w:val="Subtitle Char"/>
    <w:link w:val="Subtitle"/>
    <w:uiPriority w:val="11"/>
    <w:rsid w:val="003C0D46"/>
    <w:rPr>
      <w:rFonts w:ascii="Arial" w:hAnsi="Arial" w:cs="Arial"/>
      <w:sz w:val="28"/>
      <w:szCs w:val="24"/>
    </w:rPr>
  </w:style>
  <w:style w:type="paragraph" w:styleId="TableofAuthorities">
    <w:name w:val="table of authorities"/>
    <w:basedOn w:val="Normal"/>
    <w:next w:val="Normal"/>
    <w:uiPriority w:val="99"/>
    <w:unhideWhenUsed/>
    <w:rsid w:val="003C0D46"/>
    <w:pPr>
      <w:spacing w:after="0" w:line="240" w:lineRule="auto"/>
      <w:ind w:left="240" w:hanging="240"/>
    </w:pPr>
    <w:rPr>
      <w:b/>
      <w:sz w:val="24"/>
      <w:szCs w:val="24"/>
      <w:lang w:val="en-GB" w:eastAsia="es-ES"/>
    </w:rPr>
  </w:style>
  <w:style w:type="paragraph" w:customStyle="1" w:styleId="Tablesource2">
    <w:name w:val="Table source 2"/>
    <w:basedOn w:val="Tablesource"/>
    <w:qFormat/>
    <w:rsid w:val="003C0D46"/>
    <w:pPr>
      <w:spacing w:after="240"/>
    </w:pPr>
  </w:style>
  <w:style w:type="character" w:customStyle="1" w:styleId="TitleChar">
    <w:name w:val="Title Char"/>
    <w:link w:val="Title"/>
    <w:uiPriority w:val="10"/>
    <w:rsid w:val="00840480"/>
    <w:rPr>
      <w:rFonts w:ascii="Gill Sans MT" w:hAnsi="Gill Sans MT"/>
      <w:caps/>
      <w:color w:val="FFFFFF" w:themeColor="background1"/>
      <w:sz w:val="60"/>
      <w:szCs w:val="52"/>
    </w:rPr>
  </w:style>
  <w:style w:type="paragraph" w:customStyle="1" w:styleId="Disclaimerwhite">
    <w:name w:val="Disclaimer white"/>
    <w:basedOn w:val="Disclaimer"/>
    <w:qFormat/>
    <w:rsid w:val="00312F6E"/>
    <w:rPr>
      <w:noProof/>
      <w:color w:val="FFFFFF" w:themeColor="background1"/>
    </w:rPr>
  </w:style>
  <w:style w:type="paragraph" w:customStyle="1" w:styleId="Contents">
    <w:name w:val="Contents"/>
    <w:qFormat/>
    <w:rsid w:val="00840480"/>
    <w:pPr>
      <w:spacing w:before="720" w:after="360"/>
    </w:pPr>
    <w:rPr>
      <w:rFonts w:ascii="Gill Sans MT" w:hAnsi="Gill Sans MT"/>
      <w:caps/>
      <w:spacing w:val="-20"/>
      <w:sz w:val="60"/>
      <w:szCs w:val="60"/>
    </w:rPr>
  </w:style>
  <w:style w:type="paragraph" w:customStyle="1" w:styleId="H2App">
    <w:name w:val="H2 App"/>
    <w:qFormat/>
    <w:rsid w:val="005A1266"/>
    <w:pPr>
      <w:keepNext/>
      <w:spacing w:before="400"/>
    </w:pPr>
    <w:rPr>
      <w:rFonts w:ascii="Gill Sans MT" w:hAnsi="Gill Sans MT"/>
      <w:caps/>
      <w:kern w:val="22"/>
      <w:sz w:val="32"/>
      <w:szCs w:val="28"/>
    </w:rPr>
  </w:style>
  <w:style w:type="paragraph" w:customStyle="1" w:styleId="H3app">
    <w:name w:val="H3 app"/>
    <w:qFormat/>
    <w:rsid w:val="005A1266"/>
    <w:pPr>
      <w:spacing w:before="400"/>
    </w:pPr>
    <w:rPr>
      <w:rFonts w:ascii="Gill Sans MT" w:hAnsi="Gill Sans MT"/>
      <w:sz w:val="28"/>
      <w:szCs w:val="22"/>
    </w:rPr>
  </w:style>
  <w:style w:type="paragraph" w:styleId="NoSpacing">
    <w:name w:val="No Spacing"/>
    <w:uiPriority w:val="1"/>
    <w:qFormat/>
    <w:rsid w:val="005F20C7"/>
    <w:rPr>
      <w:rFonts w:eastAsia="Calibri"/>
      <w:sz w:val="22"/>
      <w:szCs w:val="22"/>
    </w:rPr>
  </w:style>
  <w:style w:type="paragraph" w:customStyle="1" w:styleId="Standard">
    <w:name w:val="Standard"/>
    <w:basedOn w:val="Normal"/>
    <w:link w:val="StandardChar"/>
    <w:qFormat/>
    <w:rsid w:val="00CA6A78"/>
    <w:pPr>
      <w:spacing w:line="240" w:lineRule="auto"/>
      <w:contextualSpacing/>
    </w:pPr>
    <w:rPr>
      <w:rFonts w:ascii="Times New Roman" w:eastAsiaTheme="minorHAnsi" w:hAnsi="Times New Roman" w:cstheme="minorBidi"/>
    </w:rPr>
  </w:style>
  <w:style w:type="character" w:customStyle="1" w:styleId="StandardChar">
    <w:name w:val="Standard Char"/>
    <w:basedOn w:val="DefaultParagraphFont"/>
    <w:link w:val="Standard"/>
    <w:rsid w:val="00CA6A78"/>
    <w:rPr>
      <w:rFonts w:eastAsiaTheme="minorHAnsi" w:cstheme="minorBidi"/>
      <w:sz w:val="22"/>
      <w:szCs w:val="22"/>
    </w:rPr>
  </w:style>
  <w:style w:type="paragraph" w:customStyle="1" w:styleId="TableText0">
    <w:name w:val="Table Text"/>
    <w:basedOn w:val="Normal"/>
    <w:link w:val="TableTextChar"/>
    <w:qFormat/>
    <w:rsid w:val="006B4FF6"/>
    <w:pPr>
      <w:spacing w:before="40" w:after="40" w:line="240" w:lineRule="auto"/>
    </w:pPr>
    <w:rPr>
      <w:rFonts w:ascii="Calibri" w:hAnsi="Calibri" w:cs="Calibri"/>
      <w:sz w:val="20"/>
      <w:szCs w:val="24"/>
    </w:rPr>
  </w:style>
  <w:style w:type="paragraph" w:customStyle="1" w:styleId="Tabletextheader">
    <w:name w:val="Table text header"/>
    <w:basedOn w:val="TableText0"/>
    <w:qFormat/>
    <w:rsid w:val="006B4FF6"/>
    <w:pPr>
      <w:keepNext/>
      <w:spacing w:before="80" w:after="80"/>
      <w:jc w:val="center"/>
    </w:pPr>
    <w:rPr>
      <w:rFonts w:eastAsia="Cambria" w:cs="Times New Roman"/>
      <w:b/>
      <w:szCs w:val="20"/>
    </w:rPr>
  </w:style>
  <w:style w:type="character" w:customStyle="1" w:styleId="TableTextChar">
    <w:name w:val="Table Text Char"/>
    <w:link w:val="TableText0"/>
    <w:rsid w:val="006B4FF6"/>
    <w:rPr>
      <w:rFonts w:ascii="Calibri" w:hAnsi="Calibri" w:cs="Calibri"/>
      <w:szCs w:val="24"/>
    </w:rPr>
  </w:style>
  <w:style w:type="paragraph" w:customStyle="1" w:styleId="TableCaption">
    <w:name w:val="Table Caption"/>
    <w:basedOn w:val="Normal"/>
    <w:qFormat/>
    <w:rsid w:val="006B4FF6"/>
    <w:pPr>
      <w:keepNext/>
      <w:spacing w:before="120" w:after="40" w:line="240" w:lineRule="auto"/>
    </w:pPr>
    <w:rPr>
      <w:rFonts w:eastAsia="MS Mincho" w:cs="Angsana New"/>
      <w:b/>
      <w:lang w:val="en-GB" w:eastAsia="ja-JP"/>
    </w:rPr>
  </w:style>
  <w:style w:type="character" w:customStyle="1" w:styleId="BodyTextChar">
    <w:name w:val="Body Text Char"/>
    <w:basedOn w:val="DefaultParagraphFont"/>
    <w:link w:val="BodyText"/>
    <w:semiHidden/>
    <w:rsid w:val="006B4FF6"/>
    <w:rPr>
      <w:rFonts w:ascii="Book Antiqua" w:hAnsi="Book Antiqua"/>
      <w:sz w:val="19"/>
    </w:rPr>
  </w:style>
  <w:style w:type="paragraph" w:customStyle="1" w:styleId="CaptionText">
    <w:name w:val="Caption Text"/>
    <w:basedOn w:val="Normal"/>
    <w:rsid w:val="00CE53C1"/>
    <w:pPr>
      <w:keepNext/>
      <w:spacing w:after="0" w:line="240" w:lineRule="auto"/>
    </w:pPr>
    <w:rPr>
      <w:rFonts w:eastAsia="MS Mincho" w:cs="Arial"/>
      <w:i/>
      <w:iCs/>
      <w:color w:val="666666"/>
      <w:sz w:val="20"/>
      <w:szCs w:val="20"/>
      <w:lang w:val="en-GB" w:eastAsia="ja-JP"/>
    </w:rPr>
  </w:style>
  <w:style w:type="paragraph" w:styleId="TOCHeading">
    <w:name w:val="TOC Heading"/>
    <w:basedOn w:val="Heading1"/>
    <w:next w:val="Normal"/>
    <w:uiPriority w:val="39"/>
    <w:unhideWhenUsed/>
    <w:qFormat/>
    <w:rsid w:val="00EA08A3"/>
    <w:pPr>
      <w:keepLines/>
      <w:suppressAutoHyphens w:val="0"/>
      <w:spacing w:before="480" w:after="0" w:line="280" w:lineRule="atLeast"/>
      <w:ind w:right="0"/>
      <w:outlineLvl w:val="9"/>
    </w:pPr>
    <w:rPr>
      <w:rFonts w:asciiTheme="majorHAnsi" w:eastAsiaTheme="majorEastAsia" w:hAnsiTheme="majorHAnsi" w:cstheme="majorBidi"/>
      <w:b/>
      <w:bCs/>
      <w:caps w:val="0"/>
      <w:color w:val="910C2B" w:themeColor="accent1" w:themeShade="BF"/>
      <w:spacing w:val="0"/>
      <w:sz w:val="28"/>
      <w:szCs w:val="28"/>
    </w:rPr>
  </w:style>
  <w:style w:type="paragraph" w:styleId="Revision">
    <w:name w:val="Revision"/>
    <w:hidden/>
    <w:uiPriority w:val="99"/>
    <w:semiHidden/>
    <w:rsid w:val="00532807"/>
    <w:rPr>
      <w:rFonts w:ascii="Gill Sans MT" w:hAnsi="Gill Sans MT"/>
      <w:sz w:val="22"/>
      <w:szCs w:val="22"/>
    </w:rPr>
  </w:style>
  <w:style w:type="character" w:customStyle="1" w:styleId="ListParagraphChar">
    <w:name w:val="List Paragraph Char"/>
    <w:aliases w:val="En tête 1 Char,Ha Char,List Paragraph1 Char,Resume Title Char"/>
    <w:link w:val="ListParagraph"/>
    <w:uiPriority w:val="34"/>
    <w:rsid w:val="00E53F83"/>
    <w:rPr>
      <w:rFonts w:ascii="Gill Sans MT" w:hAnsi="Gill Sans MT"/>
      <w:sz w:val="22"/>
      <w:szCs w:val="24"/>
      <w:lang w:val="en-GB" w:eastAsia="es-ES" w:bidi="en-US"/>
    </w:rPr>
  </w:style>
  <w:style w:type="paragraph" w:customStyle="1" w:styleId="Pa9">
    <w:name w:val="Pa9"/>
    <w:basedOn w:val="Default"/>
    <w:next w:val="Default"/>
    <w:uiPriority w:val="99"/>
    <w:rsid w:val="00E82091"/>
    <w:pPr>
      <w:spacing w:line="191" w:lineRule="atLeast"/>
    </w:pPr>
    <w:rPr>
      <w:rFonts w:ascii="Minion Pro" w:eastAsia="Times New Roman" w:hAnsi="Minion Pro" w:cs="Times New Roman"/>
      <w:color w:val="auto"/>
    </w:rPr>
  </w:style>
  <w:style w:type="character" w:customStyle="1" w:styleId="Heading3Char">
    <w:name w:val="Heading 3 Char"/>
    <w:basedOn w:val="DefaultParagraphFont"/>
    <w:link w:val="Heading3"/>
    <w:uiPriority w:val="9"/>
    <w:rsid w:val="000C2BC7"/>
    <w:rPr>
      <w:rFonts w:ascii="Gill Sans MT" w:hAnsi="Gill Sans MT"/>
      <w:sz w:val="28"/>
      <w:szCs w:val="22"/>
    </w:rPr>
  </w:style>
  <w:style w:type="table" w:customStyle="1" w:styleId="TableGrid10">
    <w:name w:val="Table Grid1"/>
    <w:basedOn w:val="TableNormal"/>
    <w:next w:val="TableGrid"/>
    <w:uiPriority w:val="59"/>
    <w:rsid w:val="000C2BC7"/>
    <w:pPr>
      <w:spacing w:after="60"/>
    </w:pPr>
    <w:rPr>
      <w:sz w:val="16"/>
    </w:rPr>
    <w:tblPr>
      <w:tblInd w:w="202"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Pr>
    <w:tblStylePr w:type="firstRow">
      <w:tblPr/>
      <w:tcPr>
        <w:shd w:val="clear" w:color="auto" w:fill="002A6C"/>
      </w:tcPr>
    </w:tblStylePr>
  </w:style>
  <w:style w:type="table" w:customStyle="1" w:styleId="TableGrid20">
    <w:name w:val="Table Grid2"/>
    <w:basedOn w:val="TableNormal"/>
    <w:next w:val="TableGrid"/>
    <w:uiPriority w:val="59"/>
    <w:rsid w:val="000C2BC7"/>
    <w:pPr>
      <w:spacing w:after="60"/>
    </w:pPr>
    <w:rPr>
      <w:sz w:val="16"/>
    </w:rPr>
    <w:tblPr>
      <w:tblInd w:w="202"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Pr>
    <w:tblStylePr w:type="firstRow">
      <w:tblPr/>
      <w:tcPr>
        <w:shd w:val="clear" w:color="auto" w:fill="002A6C"/>
      </w:tcPr>
    </w:tblStylePr>
  </w:style>
  <w:style w:type="character" w:customStyle="1" w:styleId="EndnoteTextChar">
    <w:name w:val="Endnote Text Char"/>
    <w:basedOn w:val="DefaultParagraphFont"/>
    <w:link w:val="EndnoteText"/>
    <w:uiPriority w:val="99"/>
    <w:semiHidden/>
    <w:rsid w:val="000C2BC7"/>
    <w:rPr>
      <w:rFonts w:ascii="Gill Sans MT" w:hAnsi="Gill Sans MT"/>
      <w:sz w:val="22"/>
    </w:rPr>
  </w:style>
  <w:style w:type="character" w:customStyle="1" w:styleId="Heading6Char">
    <w:name w:val="Heading 6 Char"/>
    <w:basedOn w:val="DefaultParagraphFont"/>
    <w:link w:val="Heading6"/>
    <w:rsid w:val="000C2BC7"/>
    <w:rPr>
      <w:rFonts w:ascii="Gill Sans MT" w:hAnsi="Gill Sans MT"/>
      <w:b/>
      <w:sz w:val="22"/>
      <w:szCs w:val="22"/>
    </w:rPr>
  </w:style>
  <w:style w:type="character" w:customStyle="1" w:styleId="Heading7Char">
    <w:name w:val="Heading 7 Char"/>
    <w:basedOn w:val="DefaultParagraphFont"/>
    <w:link w:val="Heading7"/>
    <w:rsid w:val="000C2BC7"/>
    <w:rPr>
      <w:rFonts w:ascii="Gill Sans MT" w:hAnsi="Gill Sans MT"/>
      <w:b/>
      <w:i/>
      <w:szCs w:val="22"/>
    </w:rPr>
  </w:style>
  <w:style w:type="character" w:customStyle="1" w:styleId="Heading8Char">
    <w:name w:val="Heading 8 Char"/>
    <w:basedOn w:val="DefaultParagraphFont"/>
    <w:link w:val="Heading8"/>
    <w:rsid w:val="000C2BC7"/>
    <w:rPr>
      <w:rFonts w:ascii="Gill Sans MT" w:hAnsi="Gill Sans MT"/>
      <w:i/>
      <w:szCs w:val="22"/>
    </w:rPr>
  </w:style>
  <w:style w:type="character" w:customStyle="1" w:styleId="Heading9Char">
    <w:name w:val="Heading 9 Char"/>
    <w:basedOn w:val="DefaultParagraphFont"/>
    <w:link w:val="Heading9"/>
    <w:rsid w:val="000C2BC7"/>
    <w:rPr>
      <w:rFonts w:ascii="Gill Sans MT" w:hAnsi="Gill Sans MT"/>
      <w:i/>
      <w:szCs w:val="22"/>
    </w:rPr>
  </w:style>
  <w:style w:type="character" w:customStyle="1" w:styleId="Heading5Char">
    <w:name w:val="Heading 5 Char"/>
    <w:basedOn w:val="DefaultParagraphFont"/>
    <w:link w:val="Heading5"/>
    <w:uiPriority w:val="9"/>
    <w:rsid w:val="000C2BC7"/>
    <w:rPr>
      <w:rFonts w:ascii="Gill Sans MT" w:hAnsi="Gill Sans MT"/>
      <w:i/>
      <w:sz w:val="22"/>
      <w:szCs w:val="22"/>
    </w:rPr>
  </w:style>
  <w:style w:type="paragraph" w:customStyle="1" w:styleId="StyleHeading1Centered">
    <w:name w:val="Style Heading 1 + Centered"/>
    <w:basedOn w:val="Heading1"/>
    <w:rsid w:val="005F3816"/>
    <w:pPr>
      <w:suppressAutoHyphens w:val="0"/>
      <w:spacing w:before="240" w:after="240"/>
      <w:ind w:right="0"/>
      <w:jc w:val="center"/>
    </w:pPr>
    <w:rPr>
      <w:rFonts w:ascii="Times New Roman" w:hAnsi="Times New Roman"/>
      <w:b/>
      <w:caps w:val="0"/>
      <w:spacing w:val="0"/>
      <w:kern w:val="32"/>
      <w:sz w:val="24"/>
      <w:szCs w:val="24"/>
      <w:u w:val="single"/>
      <w:lang w:val="en-GB"/>
    </w:rPr>
  </w:style>
  <w:style w:type="character" w:customStyle="1" w:styleId="Mention1">
    <w:name w:val="Mention1"/>
    <w:basedOn w:val="DefaultParagraphFont"/>
    <w:uiPriority w:val="99"/>
    <w:semiHidden/>
    <w:unhideWhenUsed/>
    <w:rsid w:val="00891DC6"/>
    <w:rPr>
      <w:color w:val="2B579A"/>
      <w:shd w:val="clear" w:color="auto" w:fill="E6E6E6"/>
    </w:rPr>
  </w:style>
  <w:style w:type="character" w:customStyle="1" w:styleId="normal-h">
    <w:name w:val="normal-h"/>
    <w:rsid w:val="00806B66"/>
  </w:style>
  <w:style w:type="character" w:customStyle="1" w:styleId="il">
    <w:name w:val="il"/>
    <w:basedOn w:val="DefaultParagraphFont"/>
    <w:rsid w:val="00EE09F2"/>
  </w:style>
  <w:style w:type="character" w:customStyle="1" w:styleId="Mention2">
    <w:name w:val="Mention2"/>
    <w:basedOn w:val="DefaultParagraphFont"/>
    <w:uiPriority w:val="99"/>
    <w:semiHidden/>
    <w:unhideWhenUsed/>
    <w:rsid w:val="0013177E"/>
    <w:rPr>
      <w:color w:val="2B579A"/>
      <w:shd w:val="clear" w:color="auto" w:fill="E6E6E6"/>
    </w:rPr>
  </w:style>
  <w:style w:type="paragraph" w:customStyle="1" w:styleId="m-8294863076018176452msolistparagraph">
    <w:name w:val="m_-8294863076018176452msolistparagraph"/>
    <w:basedOn w:val="Normal"/>
    <w:rsid w:val="003D732E"/>
    <w:pPr>
      <w:spacing w:before="100" w:beforeAutospacing="1" w:after="100" w:afterAutospacing="1" w:line="240" w:lineRule="auto"/>
    </w:pPr>
    <w:rPr>
      <w:rFonts w:ascii="Times New Roman" w:hAnsi="Times New Roman"/>
      <w:sz w:val="24"/>
      <w:szCs w:val="24"/>
    </w:rPr>
  </w:style>
  <w:style w:type="paragraph" w:customStyle="1" w:styleId="ListBullet3halflineafter">
    <w:name w:val="List Bullet 3 half line after"/>
    <w:basedOn w:val="ListBullet3"/>
    <w:next w:val="ListBullet2"/>
    <w:rsid w:val="008049FF"/>
    <w:pPr>
      <w:numPr>
        <w:numId w:val="18"/>
      </w:numPr>
      <w:tabs>
        <w:tab w:val="clear" w:pos="2160"/>
      </w:tabs>
      <w:spacing w:line="300" w:lineRule="atLeast"/>
      <w:ind w:left="1080"/>
    </w:pPr>
    <w:rPr>
      <w:rFonts w:ascii="Times New Roman" w:hAnsi="Times New Roman"/>
      <w:sz w:val="23"/>
      <w:szCs w:val="20"/>
    </w:rPr>
  </w:style>
  <w:style w:type="table" w:customStyle="1" w:styleId="TableGrid40">
    <w:name w:val="Table Grid4"/>
    <w:basedOn w:val="TableNormal"/>
    <w:next w:val="TableGrid"/>
    <w:uiPriority w:val="59"/>
    <w:rsid w:val="008049F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340AAF"/>
    <w:rPr>
      <w:rFonts w:asciiTheme="minorHAnsi" w:eastAsiaTheme="minorHAnsi" w:hAnsiTheme="minorHAnsi" w:cstheme="minorBidi"/>
      <w:sz w:val="22"/>
      <w:szCs w:val="22"/>
    </w:rPr>
    <w:tblPr>
      <w:tblStyleRowBandSize w:val="1"/>
      <w:tblStyleColBandSize w:val="1"/>
      <w:tblBorders>
        <w:top w:val="single" w:sz="8" w:space="0" w:color="666666" w:themeColor="accent5"/>
        <w:left w:val="single" w:sz="8" w:space="0" w:color="666666" w:themeColor="accent5"/>
        <w:bottom w:val="single" w:sz="8" w:space="0" w:color="666666" w:themeColor="accent5"/>
        <w:right w:val="single" w:sz="8" w:space="0" w:color="666666" w:themeColor="accent5"/>
      </w:tblBorders>
    </w:tblPr>
    <w:tblStylePr w:type="firstRow">
      <w:pPr>
        <w:spacing w:before="0" w:after="0" w:line="240" w:lineRule="auto"/>
      </w:pPr>
      <w:rPr>
        <w:b/>
        <w:bCs/>
        <w:color w:val="FFFFFF" w:themeColor="background1"/>
      </w:rPr>
      <w:tblPr/>
      <w:tcPr>
        <w:shd w:val="clear" w:color="auto" w:fill="666666" w:themeFill="accent5"/>
      </w:tcPr>
    </w:tblStylePr>
    <w:tblStylePr w:type="lastRow">
      <w:pPr>
        <w:spacing w:before="0" w:after="0" w:line="240" w:lineRule="auto"/>
      </w:pPr>
      <w:rPr>
        <w:b/>
        <w:bCs/>
      </w:rPr>
      <w:tblPr/>
      <w:tcPr>
        <w:tcBorders>
          <w:top w:val="double" w:sz="6" w:space="0" w:color="666666" w:themeColor="accent5"/>
          <w:left w:val="single" w:sz="8" w:space="0" w:color="666666" w:themeColor="accent5"/>
          <w:bottom w:val="single" w:sz="8" w:space="0" w:color="666666" w:themeColor="accent5"/>
          <w:right w:val="single" w:sz="8" w:space="0" w:color="666666" w:themeColor="accent5"/>
        </w:tcBorders>
      </w:tcPr>
    </w:tblStylePr>
    <w:tblStylePr w:type="firstCol">
      <w:rPr>
        <w:b/>
        <w:bCs/>
      </w:rPr>
    </w:tblStylePr>
    <w:tblStylePr w:type="lastCol">
      <w:rPr>
        <w:b/>
        <w:bCs/>
      </w:rPr>
    </w:tblStylePr>
    <w:tblStylePr w:type="band1Vert">
      <w:tblPr/>
      <w:tcPr>
        <w:tcBorders>
          <w:top w:val="single" w:sz="8" w:space="0" w:color="666666" w:themeColor="accent5"/>
          <w:left w:val="single" w:sz="8" w:space="0" w:color="666666" w:themeColor="accent5"/>
          <w:bottom w:val="single" w:sz="8" w:space="0" w:color="666666" w:themeColor="accent5"/>
          <w:right w:val="single" w:sz="8" w:space="0" w:color="666666" w:themeColor="accent5"/>
        </w:tcBorders>
      </w:tcPr>
    </w:tblStylePr>
    <w:tblStylePr w:type="band1Horz">
      <w:tblPr/>
      <w:tcPr>
        <w:tcBorders>
          <w:top w:val="single" w:sz="8" w:space="0" w:color="666666" w:themeColor="accent5"/>
          <w:left w:val="single" w:sz="8" w:space="0" w:color="666666" w:themeColor="accent5"/>
          <w:bottom w:val="single" w:sz="8" w:space="0" w:color="666666" w:themeColor="accent5"/>
          <w:right w:val="single" w:sz="8" w:space="0" w:color="666666" w:themeColor="accent5"/>
        </w:tcBorders>
      </w:tcPr>
    </w:tblStylePr>
  </w:style>
  <w:style w:type="table" w:customStyle="1" w:styleId="TableGrid30">
    <w:name w:val="Table Grid3"/>
    <w:basedOn w:val="TableNormal"/>
    <w:next w:val="TableGrid"/>
    <w:uiPriority w:val="59"/>
    <w:rsid w:val="0089754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Subtitle0">
    <w:name w:val="Report Subtitle"/>
    <w:basedOn w:val="Normal"/>
    <w:rsid w:val="004A02B0"/>
    <w:pPr>
      <w:spacing w:before="300" w:after="0" w:line="240" w:lineRule="auto"/>
    </w:pPr>
    <w:rPr>
      <w:rFonts w:ascii="Arial" w:hAnsi="Arial"/>
      <w:b/>
      <w:bCs/>
      <w:sz w:val="40"/>
      <w:szCs w:val="28"/>
    </w:rPr>
  </w:style>
  <w:style w:type="paragraph" w:customStyle="1" w:styleId="ReportTitle0">
    <w:name w:val="Report Title"/>
    <w:basedOn w:val="Normal"/>
    <w:rsid w:val="004A02B0"/>
    <w:pPr>
      <w:spacing w:before="1680" w:after="0" w:line="240" w:lineRule="auto"/>
    </w:pPr>
    <w:rPr>
      <w:rFonts w:ascii="Gill Sans" w:hAnsi="Gill Sans"/>
      <w:b/>
      <w:sz w:val="64"/>
      <w:szCs w:val="52"/>
    </w:rPr>
  </w:style>
  <w:style w:type="character" w:customStyle="1" w:styleId="A1">
    <w:name w:val="A1"/>
    <w:uiPriority w:val="99"/>
    <w:rsid w:val="00B04645"/>
    <w:rPr>
      <w:rFonts w:ascii="Univers LT Std 55" w:hAnsi="Univers LT Std 55" w:cs="Univers LT Std 55"/>
      <w:color w:val="000000"/>
      <w:sz w:val="20"/>
      <w:szCs w:val="20"/>
    </w:rPr>
  </w:style>
  <w:style w:type="character" w:styleId="Mention">
    <w:name w:val="Mention"/>
    <w:basedOn w:val="DefaultParagraphFont"/>
    <w:uiPriority w:val="99"/>
    <w:semiHidden/>
    <w:unhideWhenUsed/>
    <w:rsid w:val="00E2060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5421">
      <w:bodyDiv w:val="1"/>
      <w:marLeft w:val="0"/>
      <w:marRight w:val="0"/>
      <w:marTop w:val="0"/>
      <w:marBottom w:val="0"/>
      <w:divBdr>
        <w:top w:val="none" w:sz="0" w:space="0" w:color="auto"/>
        <w:left w:val="none" w:sz="0" w:space="0" w:color="auto"/>
        <w:bottom w:val="none" w:sz="0" w:space="0" w:color="auto"/>
        <w:right w:val="none" w:sz="0" w:space="0" w:color="auto"/>
      </w:divBdr>
    </w:div>
    <w:div w:id="31199261">
      <w:bodyDiv w:val="1"/>
      <w:marLeft w:val="0"/>
      <w:marRight w:val="0"/>
      <w:marTop w:val="0"/>
      <w:marBottom w:val="0"/>
      <w:divBdr>
        <w:top w:val="none" w:sz="0" w:space="0" w:color="auto"/>
        <w:left w:val="none" w:sz="0" w:space="0" w:color="auto"/>
        <w:bottom w:val="none" w:sz="0" w:space="0" w:color="auto"/>
        <w:right w:val="none" w:sz="0" w:space="0" w:color="auto"/>
      </w:divBdr>
    </w:div>
    <w:div w:id="114911525">
      <w:bodyDiv w:val="1"/>
      <w:marLeft w:val="0"/>
      <w:marRight w:val="0"/>
      <w:marTop w:val="0"/>
      <w:marBottom w:val="0"/>
      <w:divBdr>
        <w:top w:val="none" w:sz="0" w:space="0" w:color="auto"/>
        <w:left w:val="none" w:sz="0" w:space="0" w:color="auto"/>
        <w:bottom w:val="none" w:sz="0" w:space="0" w:color="auto"/>
        <w:right w:val="none" w:sz="0" w:space="0" w:color="auto"/>
      </w:divBdr>
    </w:div>
    <w:div w:id="146362485">
      <w:bodyDiv w:val="1"/>
      <w:marLeft w:val="0"/>
      <w:marRight w:val="0"/>
      <w:marTop w:val="0"/>
      <w:marBottom w:val="0"/>
      <w:divBdr>
        <w:top w:val="none" w:sz="0" w:space="0" w:color="auto"/>
        <w:left w:val="none" w:sz="0" w:space="0" w:color="auto"/>
        <w:bottom w:val="none" w:sz="0" w:space="0" w:color="auto"/>
        <w:right w:val="none" w:sz="0" w:space="0" w:color="auto"/>
      </w:divBdr>
    </w:div>
    <w:div w:id="148256611">
      <w:bodyDiv w:val="1"/>
      <w:marLeft w:val="0"/>
      <w:marRight w:val="0"/>
      <w:marTop w:val="0"/>
      <w:marBottom w:val="0"/>
      <w:divBdr>
        <w:top w:val="none" w:sz="0" w:space="0" w:color="auto"/>
        <w:left w:val="none" w:sz="0" w:space="0" w:color="auto"/>
        <w:bottom w:val="none" w:sz="0" w:space="0" w:color="auto"/>
        <w:right w:val="none" w:sz="0" w:space="0" w:color="auto"/>
      </w:divBdr>
      <w:divsChild>
        <w:div w:id="388386043">
          <w:marLeft w:val="0"/>
          <w:marRight w:val="0"/>
          <w:marTop w:val="120"/>
          <w:marBottom w:val="0"/>
          <w:divBdr>
            <w:top w:val="none" w:sz="0" w:space="0" w:color="auto"/>
            <w:left w:val="none" w:sz="0" w:space="0" w:color="auto"/>
            <w:bottom w:val="none" w:sz="0" w:space="0" w:color="auto"/>
            <w:right w:val="none" w:sz="0" w:space="0" w:color="auto"/>
          </w:divBdr>
        </w:div>
        <w:div w:id="203520505">
          <w:marLeft w:val="0"/>
          <w:marRight w:val="0"/>
          <w:marTop w:val="120"/>
          <w:marBottom w:val="0"/>
          <w:divBdr>
            <w:top w:val="none" w:sz="0" w:space="0" w:color="auto"/>
            <w:left w:val="none" w:sz="0" w:space="0" w:color="auto"/>
            <w:bottom w:val="none" w:sz="0" w:space="0" w:color="auto"/>
            <w:right w:val="none" w:sz="0" w:space="0" w:color="auto"/>
          </w:divBdr>
        </w:div>
        <w:div w:id="666977461">
          <w:marLeft w:val="0"/>
          <w:marRight w:val="0"/>
          <w:marTop w:val="120"/>
          <w:marBottom w:val="0"/>
          <w:divBdr>
            <w:top w:val="none" w:sz="0" w:space="0" w:color="auto"/>
            <w:left w:val="none" w:sz="0" w:space="0" w:color="auto"/>
            <w:bottom w:val="none" w:sz="0" w:space="0" w:color="auto"/>
            <w:right w:val="none" w:sz="0" w:space="0" w:color="auto"/>
          </w:divBdr>
        </w:div>
        <w:div w:id="1509325095">
          <w:marLeft w:val="0"/>
          <w:marRight w:val="0"/>
          <w:marTop w:val="120"/>
          <w:marBottom w:val="0"/>
          <w:divBdr>
            <w:top w:val="none" w:sz="0" w:space="0" w:color="auto"/>
            <w:left w:val="none" w:sz="0" w:space="0" w:color="auto"/>
            <w:bottom w:val="none" w:sz="0" w:space="0" w:color="auto"/>
            <w:right w:val="none" w:sz="0" w:space="0" w:color="auto"/>
          </w:divBdr>
        </w:div>
      </w:divsChild>
    </w:div>
    <w:div w:id="155001857">
      <w:bodyDiv w:val="1"/>
      <w:marLeft w:val="0"/>
      <w:marRight w:val="0"/>
      <w:marTop w:val="0"/>
      <w:marBottom w:val="0"/>
      <w:divBdr>
        <w:top w:val="none" w:sz="0" w:space="0" w:color="auto"/>
        <w:left w:val="none" w:sz="0" w:space="0" w:color="auto"/>
        <w:bottom w:val="none" w:sz="0" w:space="0" w:color="auto"/>
        <w:right w:val="none" w:sz="0" w:space="0" w:color="auto"/>
      </w:divBdr>
    </w:div>
    <w:div w:id="213782671">
      <w:bodyDiv w:val="1"/>
      <w:marLeft w:val="0"/>
      <w:marRight w:val="0"/>
      <w:marTop w:val="0"/>
      <w:marBottom w:val="0"/>
      <w:divBdr>
        <w:top w:val="none" w:sz="0" w:space="0" w:color="auto"/>
        <w:left w:val="none" w:sz="0" w:space="0" w:color="auto"/>
        <w:bottom w:val="none" w:sz="0" w:space="0" w:color="auto"/>
        <w:right w:val="none" w:sz="0" w:space="0" w:color="auto"/>
      </w:divBdr>
    </w:div>
    <w:div w:id="214439829">
      <w:bodyDiv w:val="1"/>
      <w:marLeft w:val="0"/>
      <w:marRight w:val="0"/>
      <w:marTop w:val="0"/>
      <w:marBottom w:val="0"/>
      <w:divBdr>
        <w:top w:val="none" w:sz="0" w:space="0" w:color="auto"/>
        <w:left w:val="none" w:sz="0" w:space="0" w:color="auto"/>
        <w:bottom w:val="none" w:sz="0" w:space="0" w:color="auto"/>
        <w:right w:val="none" w:sz="0" w:space="0" w:color="auto"/>
      </w:divBdr>
    </w:div>
    <w:div w:id="243691257">
      <w:bodyDiv w:val="1"/>
      <w:marLeft w:val="0"/>
      <w:marRight w:val="0"/>
      <w:marTop w:val="0"/>
      <w:marBottom w:val="0"/>
      <w:divBdr>
        <w:top w:val="none" w:sz="0" w:space="0" w:color="auto"/>
        <w:left w:val="none" w:sz="0" w:space="0" w:color="auto"/>
        <w:bottom w:val="none" w:sz="0" w:space="0" w:color="auto"/>
        <w:right w:val="none" w:sz="0" w:space="0" w:color="auto"/>
      </w:divBdr>
    </w:div>
    <w:div w:id="269553618">
      <w:bodyDiv w:val="1"/>
      <w:marLeft w:val="0"/>
      <w:marRight w:val="0"/>
      <w:marTop w:val="0"/>
      <w:marBottom w:val="0"/>
      <w:divBdr>
        <w:top w:val="none" w:sz="0" w:space="0" w:color="auto"/>
        <w:left w:val="none" w:sz="0" w:space="0" w:color="auto"/>
        <w:bottom w:val="none" w:sz="0" w:space="0" w:color="auto"/>
        <w:right w:val="none" w:sz="0" w:space="0" w:color="auto"/>
      </w:divBdr>
    </w:div>
    <w:div w:id="361714061">
      <w:bodyDiv w:val="1"/>
      <w:marLeft w:val="0"/>
      <w:marRight w:val="0"/>
      <w:marTop w:val="0"/>
      <w:marBottom w:val="0"/>
      <w:divBdr>
        <w:top w:val="none" w:sz="0" w:space="0" w:color="auto"/>
        <w:left w:val="none" w:sz="0" w:space="0" w:color="auto"/>
        <w:bottom w:val="none" w:sz="0" w:space="0" w:color="auto"/>
        <w:right w:val="none" w:sz="0" w:space="0" w:color="auto"/>
      </w:divBdr>
    </w:div>
    <w:div w:id="387535531">
      <w:bodyDiv w:val="1"/>
      <w:marLeft w:val="0"/>
      <w:marRight w:val="0"/>
      <w:marTop w:val="0"/>
      <w:marBottom w:val="0"/>
      <w:divBdr>
        <w:top w:val="none" w:sz="0" w:space="0" w:color="auto"/>
        <w:left w:val="none" w:sz="0" w:space="0" w:color="auto"/>
        <w:bottom w:val="none" w:sz="0" w:space="0" w:color="auto"/>
        <w:right w:val="none" w:sz="0" w:space="0" w:color="auto"/>
      </w:divBdr>
    </w:div>
    <w:div w:id="420838138">
      <w:bodyDiv w:val="1"/>
      <w:marLeft w:val="0"/>
      <w:marRight w:val="0"/>
      <w:marTop w:val="0"/>
      <w:marBottom w:val="0"/>
      <w:divBdr>
        <w:top w:val="none" w:sz="0" w:space="0" w:color="auto"/>
        <w:left w:val="none" w:sz="0" w:space="0" w:color="auto"/>
        <w:bottom w:val="none" w:sz="0" w:space="0" w:color="auto"/>
        <w:right w:val="none" w:sz="0" w:space="0" w:color="auto"/>
      </w:divBdr>
    </w:div>
    <w:div w:id="453251540">
      <w:bodyDiv w:val="1"/>
      <w:marLeft w:val="0"/>
      <w:marRight w:val="0"/>
      <w:marTop w:val="0"/>
      <w:marBottom w:val="0"/>
      <w:divBdr>
        <w:top w:val="none" w:sz="0" w:space="0" w:color="auto"/>
        <w:left w:val="none" w:sz="0" w:space="0" w:color="auto"/>
        <w:bottom w:val="none" w:sz="0" w:space="0" w:color="auto"/>
        <w:right w:val="none" w:sz="0" w:space="0" w:color="auto"/>
      </w:divBdr>
    </w:div>
    <w:div w:id="459150054">
      <w:bodyDiv w:val="1"/>
      <w:marLeft w:val="0"/>
      <w:marRight w:val="0"/>
      <w:marTop w:val="0"/>
      <w:marBottom w:val="0"/>
      <w:divBdr>
        <w:top w:val="none" w:sz="0" w:space="0" w:color="auto"/>
        <w:left w:val="none" w:sz="0" w:space="0" w:color="auto"/>
        <w:bottom w:val="none" w:sz="0" w:space="0" w:color="auto"/>
        <w:right w:val="none" w:sz="0" w:space="0" w:color="auto"/>
      </w:divBdr>
    </w:div>
    <w:div w:id="461657695">
      <w:bodyDiv w:val="1"/>
      <w:marLeft w:val="0"/>
      <w:marRight w:val="0"/>
      <w:marTop w:val="0"/>
      <w:marBottom w:val="0"/>
      <w:divBdr>
        <w:top w:val="none" w:sz="0" w:space="0" w:color="auto"/>
        <w:left w:val="none" w:sz="0" w:space="0" w:color="auto"/>
        <w:bottom w:val="none" w:sz="0" w:space="0" w:color="auto"/>
        <w:right w:val="none" w:sz="0" w:space="0" w:color="auto"/>
      </w:divBdr>
    </w:div>
    <w:div w:id="478035568">
      <w:bodyDiv w:val="1"/>
      <w:marLeft w:val="0"/>
      <w:marRight w:val="0"/>
      <w:marTop w:val="0"/>
      <w:marBottom w:val="0"/>
      <w:divBdr>
        <w:top w:val="none" w:sz="0" w:space="0" w:color="auto"/>
        <w:left w:val="none" w:sz="0" w:space="0" w:color="auto"/>
        <w:bottom w:val="none" w:sz="0" w:space="0" w:color="auto"/>
        <w:right w:val="none" w:sz="0" w:space="0" w:color="auto"/>
      </w:divBdr>
    </w:div>
    <w:div w:id="517500873">
      <w:bodyDiv w:val="1"/>
      <w:marLeft w:val="0"/>
      <w:marRight w:val="0"/>
      <w:marTop w:val="0"/>
      <w:marBottom w:val="0"/>
      <w:divBdr>
        <w:top w:val="none" w:sz="0" w:space="0" w:color="auto"/>
        <w:left w:val="none" w:sz="0" w:space="0" w:color="auto"/>
        <w:bottom w:val="none" w:sz="0" w:space="0" w:color="auto"/>
        <w:right w:val="none" w:sz="0" w:space="0" w:color="auto"/>
      </w:divBdr>
    </w:div>
    <w:div w:id="559555116">
      <w:bodyDiv w:val="1"/>
      <w:marLeft w:val="0"/>
      <w:marRight w:val="0"/>
      <w:marTop w:val="0"/>
      <w:marBottom w:val="0"/>
      <w:divBdr>
        <w:top w:val="none" w:sz="0" w:space="0" w:color="auto"/>
        <w:left w:val="none" w:sz="0" w:space="0" w:color="auto"/>
        <w:bottom w:val="none" w:sz="0" w:space="0" w:color="auto"/>
        <w:right w:val="none" w:sz="0" w:space="0" w:color="auto"/>
      </w:divBdr>
      <w:divsChild>
        <w:div w:id="617298764">
          <w:marLeft w:val="547"/>
          <w:marRight w:val="0"/>
          <w:marTop w:val="0"/>
          <w:marBottom w:val="0"/>
          <w:divBdr>
            <w:top w:val="none" w:sz="0" w:space="0" w:color="auto"/>
            <w:left w:val="none" w:sz="0" w:space="0" w:color="auto"/>
            <w:bottom w:val="none" w:sz="0" w:space="0" w:color="auto"/>
            <w:right w:val="none" w:sz="0" w:space="0" w:color="auto"/>
          </w:divBdr>
        </w:div>
        <w:div w:id="584805452">
          <w:marLeft w:val="547"/>
          <w:marRight w:val="0"/>
          <w:marTop w:val="0"/>
          <w:marBottom w:val="0"/>
          <w:divBdr>
            <w:top w:val="none" w:sz="0" w:space="0" w:color="auto"/>
            <w:left w:val="none" w:sz="0" w:space="0" w:color="auto"/>
            <w:bottom w:val="none" w:sz="0" w:space="0" w:color="auto"/>
            <w:right w:val="none" w:sz="0" w:space="0" w:color="auto"/>
          </w:divBdr>
        </w:div>
        <w:div w:id="914582900">
          <w:marLeft w:val="547"/>
          <w:marRight w:val="0"/>
          <w:marTop w:val="0"/>
          <w:marBottom w:val="0"/>
          <w:divBdr>
            <w:top w:val="none" w:sz="0" w:space="0" w:color="auto"/>
            <w:left w:val="none" w:sz="0" w:space="0" w:color="auto"/>
            <w:bottom w:val="none" w:sz="0" w:space="0" w:color="auto"/>
            <w:right w:val="none" w:sz="0" w:space="0" w:color="auto"/>
          </w:divBdr>
        </w:div>
        <w:div w:id="1472400335">
          <w:marLeft w:val="547"/>
          <w:marRight w:val="0"/>
          <w:marTop w:val="0"/>
          <w:marBottom w:val="0"/>
          <w:divBdr>
            <w:top w:val="none" w:sz="0" w:space="0" w:color="auto"/>
            <w:left w:val="none" w:sz="0" w:space="0" w:color="auto"/>
            <w:bottom w:val="none" w:sz="0" w:space="0" w:color="auto"/>
            <w:right w:val="none" w:sz="0" w:space="0" w:color="auto"/>
          </w:divBdr>
        </w:div>
      </w:divsChild>
    </w:div>
    <w:div w:id="589587701">
      <w:bodyDiv w:val="1"/>
      <w:marLeft w:val="0"/>
      <w:marRight w:val="0"/>
      <w:marTop w:val="0"/>
      <w:marBottom w:val="0"/>
      <w:divBdr>
        <w:top w:val="none" w:sz="0" w:space="0" w:color="auto"/>
        <w:left w:val="none" w:sz="0" w:space="0" w:color="auto"/>
        <w:bottom w:val="none" w:sz="0" w:space="0" w:color="auto"/>
        <w:right w:val="none" w:sz="0" w:space="0" w:color="auto"/>
      </w:divBdr>
    </w:div>
    <w:div w:id="623386834">
      <w:bodyDiv w:val="1"/>
      <w:marLeft w:val="0"/>
      <w:marRight w:val="0"/>
      <w:marTop w:val="0"/>
      <w:marBottom w:val="0"/>
      <w:divBdr>
        <w:top w:val="none" w:sz="0" w:space="0" w:color="auto"/>
        <w:left w:val="none" w:sz="0" w:space="0" w:color="auto"/>
        <w:bottom w:val="none" w:sz="0" w:space="0" w:color="auto"/>
        <w:right w:val="none" w:sz="0" w:space="0" w:color="auto"/>
      </w:divBdr>
    </w:div>
    <w:div w:id="711349945">
      <w:bodyDiv w:val="1"/>
      <w:marLeft w:val="0"/>
      <w:marRight w:val="0"/>
      <w:marTop w:val="0"/>
      <w:marBottom w:val="0"/>
      <w:divBdr>
        <w:top w:val="none" w:sz="0" w:space="0" w:color="auto"/>
        <w:left w:val="none" w:sz="0" w:space="0" w:color="auto"/>
        <w:bottom w:val="none" w:sz="0" w:space="0" w:color="auto"/>
        <w:right w:val="none" w:sz="0" w:space="0" w:color="auto"/>
      </w:divBdr>
    </w:div>
    <w:div w:id="748505358">
      <w:bodyDiv w:val="1"/>
      <w:marLeft w:val="0"/>
      <w:marRight w:val="0"/>
      <w:marTop w:val="0"/>
      <w:marBottom w:val="0"/>
      <w:divBdr>
        <w:top w:val="none" w:sz="0" w:space="0" w:color="auto"/>
        <w:left w:val="none" w:sz="0" w:space="0" w:color="auto"/>
        <w:bottom w:val="none" w:sz="0" w:space="0" w:color="auto"/>
        <w:right w:val="none" w:sz="0" w:space="0" w:color="auto"/>
      </w:divBdr>
    </w:div>
    <w:div w:id="919826656">
      <w:bodyDiv w:val="1"/>
      <w:marLeft w:val="0"/>
      <w:marRight w:val="0"/>
      <w:marTop w:val="0"/>
      <w:marBottom w:val="0"/>
      <w:divBdr>
        <w:top w:val="none" w:sz="0" w:space="0" w:color="auto"/>
        <w:left w:val="none" w:sz="0" w:space="0" w:color="auto"/>
        <w:bottom w:val="none" w:sz="0" w:space="0" w:color="auto"/>
        <w:right w:val="none" w:sz="0" w:space="0" w:color="auto"/>
      </w:divBdr>
    </w:div>
    <w:div w:id="989093789">
      <w:bodyDiv w:val="1"/>
      <w:marLeft w:val="0"/>
      <w:marRight w:val="0"/>
      <w:marTop w:val="0"/>
      <w:marBottom w:val="0"/>
      <w:divBdr>
        <w:top w:val="none" w:sz="0" w:space="0" w:color="auto"/>
        <w:left w:val="none" w:sz="0" w:space="0" w:color="auto"/>
        <w:bottom w:val="none" w:sz="0" w:space="0" w:color="auto"/>
        <w:right w:val="none" w:sz="0" w:space="0" w:color="auto"/>
      </w:divBdr>
    </w:div>
    <w:div w:id="1061101818">
      <w:bodyDiv w:val="1"/>
      <w:marLeft w:val="0"/>
      <w:marRight w:val="0"/>
      <w:marTop w:val="0"/>
      <w:marBottom w:val="0"/>
      <w:divBdr>
        <w:top w:val="none" w:sz="0" w:space="0" w:color="auto"/>
        <w:left w:val="none" w:sz="0" w:space="0" w:color="auto"/>
        <w:bottom w:val="none" w:sz="0" w:space="0" w:color="auto"/>
        <w:right w:val="none" w:sz="0" w:space="0" w:color="auto"/>
      </w:divBdr>
    </w:div>
    <w:div w:id="1129056201">
      <w:bodyDiv w:val="1"/>
      <w:marLeft w:val="0"/>
      <w:marRight w:val="0"/>
      <w:marTop w:val="0"/>
      <w:marBottom w:val="0"/>
      <w:divBdr>
        <w:top w:val="none" w:sz="0" w:space="0" w:color="auto"/>
        <w:left w:val="none" w:sz="0" w:space="0" w:color="auto"/>
        <w:bottom w:val="none" w:sz="0" w:space="0" w:color="auto"/>
        <w:right w:val="none" w:sz="0" w:space="0" w:color="auto"/>
      </w:divBdr>
    </w:div>
    <w:div w:id="1174687712">
      <w:bodyDiv w:val="1"/>
      <w:marLeft w:val="0"/>
      <w:marRight w:val="0"/>
      <w:marTop w:val="0"/>
      <w:marBottom w:val="0"/>
      <w:divBdr>
        <w:top w:val="none" w:sz="0" w:space="0" w:color="auto"/>
        <w:left w:val="none" w:sz="0" w:space="0" w:color="auto"/>
        <w:bottom w:val="none" w:sz="0" w:space="0" w:color="auto"/>
        <w:right w:val="none" w:sz="0" w:space="0" w:color="auto"/>
      </w:divBdr>
    </w:div>
    <w:div w:id="1458258655">
      <w:bodyDiv w:val="1"/>
      <w:marLeft w:val="0"/>
      <w:marRight w:val="0"/>
      <w:marTop w:val="0"/>
      <w:marBottom w:val="0"/>
      <w:divBdr>
        <w:top w:val="none" w:sz="0" w:space="0" w:color="auto"/>
        <w:left w:val="none" w:sz="0" w:space="0" w:color="auto"/>
        <w:bottom w:val="none" w:sz="0" w:space="0" w:color="auto"/>
        <w:right w:val="none" w:sz="0" w:space="0" w:color="auto"/>
      </w:divBdr>
    </w:div>
    <w:div w:id="1479490716">
      <w:bodyDiv w:val="1"/>
      <w:marLeft w:val="0"/>
      <w:marRight w:val="0"/>
      <w:marTop w:val="0"/>
      <w:marBottom w:val="0"/>
      <w:divBdr>
        <w:top w:val="none" w:sz="0" w:space="0" w:color="auto"/>
        <w:left w:val="none" w:sz="0" w:space="0" w:color="auto"/>
        <w:bottom w:val="none" w:sz="0" w:space="0" w:color="auto"/>
        <w:right w:val="none" w:sz="0" w:space="0" w:color="auto"/>
      </w:divBdr>
    </w:div>
    <w:div w:id="1484353642">
      <w:bodyDiv w:val="1"/>
      <w:marLeft w:val="0"/>
      <w:marRight w:val="0"/>
      <w:marTop w:val="0"/>
      <w:marBottom w:val="0"/>
      <w:divBdr>
        <w:top w:val="none" w:sz="0" w:space="0" w:color="auto"/>
        <w:left w:val="none" w:sz="0" w:space="0" w:color="auto"/>
        <w:bottom w:val="none" w:sz="0" w:space="0" w:color="auto"/>
        <w:right w:val="none" w:sz="0" w:space="0" w:color="auto"/>
      </w:divBdr>
    </w:div>
    <w:div w:id="1492015355">
      <w:bodyDiv w:val="1"/>
      <w:marLeft w:val="0"/>
      <w:marRight w:val="0"/>
      <w:marTop w:val="0"/>
      <w:marBottom w:val="0"/>
      <w:divBdr>
        <w:top w:val="none" w:sz="0" w:space="0" w:color="auto"/>
        <w:left w:val="none" w:sz="0" w:space="0" w:color="auto"/>
        <w:bottom w:val="none" w:sz="0" w:space="0" w:color="auto"/>
        <w:right w:val="none" w:sz="0" w:space="0" w:color="auto"/>
      </w:divBdr>
    </w:div>
    <w:div w:id="1493910293">
      <w:bodyDiv w:val="1"/>
      <w:marLeft w:val="0"/>
      <w:marRight w:val="0"/>
      <w:marTop w:val="0"/>
      <w:marBottom w:val="0"/>
      <w:divBdr>
        <w:top w:val="none" w:sz="0" w:space="0" w:color="auto"/>
        <w:left w:val="none" w:sz="0" w:space="0" w:color="auto"/>
        <w:bottom w:val="none" w:sz="0" w:space="0" w:color="auto"/>
        <w:right w:val="none" w:sz="0" w:space="0" w:color="auto"/>
      </w:divBdr>
    </w:div>
    <w:div w:id="1547718305">
      <w:bodyDiv w:val="1"/>
      <w:marLeft w:val="0"/>
      <w:marRight w:val="0"/>
      <w:marTop w:val="0"/>
      <w:marBottom w:val="0"/>
      <w:divBdr>
        <w:top w:val="none" w:sz="0" w:space="0" w:color="auto"/>
        <w:left w:val="none" w:sz="0" w:space="0" w:color="auto"/>
        <w:bottom w:val="none" w:sz="0" w:space="0" w:color="auto"/>
        <w:right w:val="none" w:sz="0" w:space="0" w:color="auto"/>
      </w:divBdr>
    </w:div>
    <w:div w:id="1555191571">
      <w:bodyDiv w:val="1"/>
      <w:marLeft w:val="0"/>
      <w:marRight w:val="0"/>
      <w:marTop w:val="0"/>
      <w:marBottom w:val="0"/>
      <w:divBdr>
        <w:top w:val="none" w:sz="0" w:space="0" w:color="auto"/>
        <w:left w:val="none" w:sz="0" w:space="0" w:color="auto"/>
        <w:bottom w:val="none" w:sz="0" w:space="0" w:color="auto"/>
        <w:right w:val="none" w:sz="0" w:space="0" w:color="auto"/>
      </w:divBdr>
    </w:div>
    <w:div w:id="1583563137">
      <w:bodyDiv w:val="1"/>
      <w:marLeft w:val="0"/>
      <w:marRight w:val="0"/>
      <w:marTop w:val="0"/>
      <w:marBottom w:val="0"/>
      <w:divBdr>
        <w:top w:val="none" w:sz="0" w:space="0" w:color="auto"/>
        <w:left w:val="none" w:sz="0" w:space="0" w:color="auto"/>
        <w:bottom w:val="none" w:sz="0" w:space="0" w:color="auto"/>
        <w:right w:val="none" w:sz="0" w:space="0" w:color="auto"/>
      </w:divBdr>
    </w:div>
    <w:div w:id="1628387827">
      <w:bodyDiv w:val="1"/>
      <w:marLeft w:val="0"/>
      <w:marRight w:val="0"/>
      <w:marTop w:val="0"/>
      <w:marBottom w:val="0"/>
      <w:divBdr>
        <w:top w:val="none" w:sz="0" w:space="0" w:color="auto"/>
        <w:left w:val="none" w:sz="0" w:space="0" w:color="auto"/>
        <w:bottom w:val="none" w:sz="0" w:space="0" w:color="auto"/>
        <w:right w:val="none" w:sz="0" w:space="0" w:color="auto"/>
      </w:divBdr>
    </w:div>
    <w:div w:id="1644770012">
      <w:bodyDiv w:val="1"/>
      <w:marLeft w:val="0"/>
      <w:marRight w:val="0"/>
      <w:marTop w:val="0"/>
      <w:marBottom w:val="0"/>
      <w:divBdr>
        <w:top w:val="none" w:sz="0" w:space="0" w:color="auto"/>
        <w:left w:val="none" w:sz="0" w:space="0" w:color="auto"/>
        <w:bottom w:val="none" w:sz="0" w:space="0" w:color="auto"/>
        <w:right w:val="none" w:sz="0" w:space="0" w:color="auto"/>
      </w:divBdr>
    </w:div>
    <w:div w:id="1669360633">
      <w:bodyDiv w:val="1"/>
      <w:marLeft w:val="0"/>
      <w:marRight w:val="0"/>
      <w:marTop w:val="0"/>
      <w:marBottom w:val="0"/>
      <w:divBdr>
        <w:top w:val="none" w:sz="0" w:space="0" w:color="auto"/>
        <w:left w:val="none" w:sz="0" w:space="0" w:color="auto"/>
        <w:bottom w:val="none" w:sz="0" w:space="0" w:color="auto"/>
        <w:right w:val="none" w:sz="0" w:space="0" w:color="auto"/>
      </w:divBdr>
      <w:divsChild>
        <w:div w:id="145167084">
          <w:marLeft w:val="360"/>
          <w:marRight w:val="0"/>
          <w:marTop w:val="0"/>
          <w:marBottom w:val="160"/>
          <w:divBdr>
            <w:top w:val="none" w:sz="0" w:space="0" w:color="auto"/>
            <w:left w:val="none" w:sz="0" w:space="0" w:color="auto"/>
            <w:bottom w:val="none" w:sz="0" w:space="0" w:color="auto"/>
            <w:right w:val="none" w:sz="0" w:space="0" w:color="auto"/>
          </w:divBdr>
        </w:div>
        <w:div w:id="1466971211">
          <w:marLeft w:val="1080"/>
          <w:marRight w:val="0"/>
          <w:marTop w:val="0"/>
          <w:marBottom w:val="160"/>
          <w:divBdr>
            <w:top w:val="none" w:sz="0" w:space="0" w:color="auto"/>
            <w:left w:val="none" w:sz="0" w:space="0" w:color="auto"/>
            <w:bottom w:val="none" w:sz="0" w:space="0" w:color="auto"/>
            <w:right w:val="none" w:sz="0" w:space="0" w:color="auto"/>
          </w:divBdr>
        </w:div>
        <w:div w:id="420223136">
          <w:marLeft w:val="1080"/>
          <w:marRight w:val="0"/>
          <w:marTop w:val="0"/>
          <w:marBottom w:val="160"/>
          <w:divBdr>
            <w:top w:val="none" w:sz="0" w:space="0" w:color="auto"/>
            <w:left w:val="none" w:sz="0" w:space="0" w:color="auto"/>
            <w:bottom w:val="none" w:sz="0" w:space="0" w:color="auto"/>
            <w:right w:val="none" w:sz="0" w:space="0" w:color="auto"/>
          </w:divBdr>
        </w:div>
        <w:div w:id="1934782558">
          <w:marLeft w:val="1080"/>
          <w:marRight w:val="0"/>
          <w:marTop w:val="0"/>
          <w:marBottom w:val="160"/>
          <w:divBdr>
            <w:top w:val="none" w:sz="0" w:space="0" w:color="auto"/>
            <w:left w:val="none" w:sz="0" w:space="0" w:color="auto"/>
            <w:bottom w:val="none" w:sz="0" w:space="0" w:color="auto"/>
            <w:right w:val="none" w:sz="0" w:space="0" w:color="auto"/>
          </w:divBdr>
        </w:div>
        <w:div w:id="1394699287">
          <w:marLeft w:val="1080"/>
          <w:marRight w:val="0"/>
          <w:marTop w:val="0"/>
          <w:marBottom w:val="160"/>
          <w:divBdr>
            <w:top w:val="none" w:sz="0" w:space="0" w:color="auto"/>
            <w:left w:val="none" w:sz="0" w:space="0" w:color="auto"/>
            <w:bottom w:val="none" w:sz="0" w:space="0" w:color="auto"/>
            <w:right w:val="none" w:sz="0" w:space="0" w:color="auto"/>
          </w:divBdr>
        </w:div>
      </w:divsChild>
    </w:div>
    <w:div w:id="1719279329">
      <w:bodyDiv w:val="1"/>
      <w:marLeft w:val="0"/>
      <w:marRight w:val="0"/>
      <w:marTop w:val="0"/>
      <w:marBottom w:val="0"/>
      <w:divBdr>
        <w:top w:val="none" w:sz="0" w:space="0" w:color="auto"/>
        <w:left w:val="none" w:sz="0" w:space="0" w:color="auto"/>
        <w:bottom w:val="none" w:sz="0" w:space="0" w:color="auto"/>
        <w:right w:val="none" w:sz="0" w:space="0" w:color="auto"/>
      </w:divBdr>
    </w:div>
    <w:div w:id="1774740954">
      <w:bodyDiv w:val="1"/>
      <w:marLeft w:val="0"/>
      <w:marRight w:val="0"/>
      <w:marTop w:val="0"/>
      <w:marBottom w:val="0"/>
      <w:divBdr>
        <w:top w:val="none" w:sz="0" w:space="0" w:color="auto"/>
        <w:left w:val="none" w:sz="0" w:space="0" w:color="auto"/>
        <w:bottom w:val="none" w:sz="0" w:space="0" w:color="auto"/>
        <w:right w:val="none" w:sz="0" w:space="0" w:color="auto"/>
      </w:divBdr>
    </w:div>
    <w:div w:id="1786003229">
      <w:bodyDiv w:val="1"/>
      <w:marLeft w:val="0"/>
      <w:marRight w:val="0"/>
      <w:marTop w:val="0"/>
      <w:marBottom w:val="0"/>
      <w:divBdr>
        <w:top w:val="none" w:sz="0" w:space="0" w:color="auto"/>
        <w:left w:val="none" w:sz="0" w:space="0" w:color="auto"/>
        <w:bottom w:val="none" w:sz="0" w:space="0" w:color="auto"/>
        <w:right w:val="none" w:sz="0" w:space="0" w:color="auto"/>
      </w:divBdr>
    </w:div>
    <w:div w:id="1865901857">
      <w:bodyDiv w:val="1"/>
      <w:marLeft w:val="0"/>
      <w:marRight w:val="0"/>
      <w:marTop w:val="0"/>
      <w:marBottom w:val="0"/>
      <w:divBdr>
        <w:top w:val="none" w:sz="0" w:space="0" w:color="auto"/>
        <w:left w:val="none" w:sz="0" w:space="0" w:color="auto"/>
        <w:bottom w:val="none" w:sz="0" w:space="0" w:color="auto"/>
        <w:right w:val="none" w:sz="0" w:space="0" w:color="auto"/>
      </w:divBdr>
    </w:div>
    <w:div w:id="1904103305">
      <w:bodyDiv w:val="1"/>
      <w:marLeft w:val="0"/>
      <w:marRight w:val="0"/>
      <w:marTop w:val="0"/>
      <w:marBottom w:val="0"/>
      <w:divBdr>
        <w:top w:val="none" w:sz="0" w:space="0" w:color="auto"/>
        <w:left w:val="none" w:sz="0" w:space="0" w:color="auto"/>
        <w:bottom w:val="none" w:sz="0" w:space="0" w:color="auto"/>
        <w:right w:val="none" w:sz="0" w:space="0" w:color="auto"/>
      </w:divBdr>
    </w:div>
    <w:div w:id="1935630543">
      <w:bodyDiv w:val="1"/>
      <w:marLeft w:val="0"/>
      <w:marRight w:val="0"/>
      <w:marTop w:val="0"/>
      <w:marBottom w:val="0"/>
      <w:divBdr>
        <w:top w:val="none" w:sz="0" w:space="0" w:color="auto"/>
        <w:left w:val="none" w:sz="0" w:space="0" w:color="auto"/>
        <w:bottom w:val="none" w:sz="0" w:space="0" w:color="auto"/>
        <w:right w:val="none" w:sz="0" w:space="0" w:color="auto"/>
      </w:divBdr>
    </w:div>
    <w:div w:id="207862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yperlink" Target="mailto:tonidiogo@terramar.co.mz"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yperlink" Target="mailto:dg@suneracimentos.com" TargetMode="External"/><Relationship Id="rId2" Type="http://schemas.openxmlformats.org/officeDocument/2006/relationships/customXml" Target="../customXml/item1.xml"/><Relationship Id="rId16" Type="http://schemas.openxmlformats.org/officeDocument/2006/relationships/hyperlink" Target="mailto:Maira.oliveira@mz.sabmiller.com"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jeanfreitas@higest.co.mz" TargetMode="Externa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jmabunda@fdm.co.mz"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coomd.org/en/topics/facilitation/instrument-and-tools/tools/safe_package-for-new-site.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rgbClr val="002A6C"/>
      </a:dk1>
      <a:lt1>
        <a:sysClr val="window" lastClr="FFFFFF"/>
      </a:lt1>
      <a:dk2>
        <a:srgbClr val="666666"/>
      </a:dk2>
      <a:lt2>
        <a:srgbClr val="DDDDDD"/>
      </a:lt2>
      <a:accent1>
        <a:srgbClr val="C2113A"/>
      </a:accent1>
      <a:accent2>
        <a:srgbClr val="9DBFE5"/>
      </a:accent2>
      <a:accent3>
        <a:srgbClr val="666666"/>
      </a:accent3>
      <a:accent4>
        <a:srgbClr val="002A6C"/>
      </a:accent4>
      <a:accent5>
        <a:srgbClr val="666666"/>
      </a:accent5>
      <a:accent6>
        <a:srgbClr val="DDDDDD"/>
      </a:accent6>
      <a:hlink>
        <a:srgbClr val="002A6C"/>
      </a:hlink>
      <a:folHlink>
        <a:srgbClr val="C2113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380E0A4-0207-49C8-AD51-5481A4B07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22</Pages>
  <Words>5587</Words>
  <Characters>31849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1</vt:lpstr>
    </vt:vector>
  </TitlesOfParts>
  <Company>Nathan Associates Inc.</Company>
  <LinksUpToDate>false</LinksUpToDate>
  <CharactersWithSpaces>37362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A65</dc:creator>
  <cp:lastModifiedBy>Abilio Cossa</cp:lastModifiedBy>
  <cp:revision>18</cp:revision>
  <cp:lastPrinted>2017-09-05T09:19:00Z</cp:lastPrinted>
  <dcterms:created xsi:type="dcterms:W3CDTF">2017-09-05T12:00:00Z</dcterms:created>
  <dcterms:modified xsi:type="dcterms:W3CDTF">2017-09-05T14:15:00Z</dcterms:modified>
</cp:coreProperties>
</file>